
<file path=[Content_Types].xml><?xml version="1.0" encoding="utf-8"?>
<Types xmlns="http://schemas.openxmlformats.org/package/2006/content-types">
  <Default Extension="tmp" ContentType="image/pn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760" w:rsidRPr="004F1B0A" w:rsidRDefault="006E5760" w:rsidP="007C35E4">
      <w:pPr>
        <w:pStyle w:val="Ref"/>
        <w:spacing w:line="312" w:lineRule="auto"/>
        <w:rPr>
          <w:rFonts w:asciiTheme="minorBidi" w:hAnsiTheme="minorBidi" w:cstheme="minorBidi"/>
          <w:szCs w:val="22"/>
        </w:rPr>
      </w:pPr>
      <w:r w:rsidRPr="004F1B0A">
        <w:rPr>
          <w:rFonts w:asciiTheme="minorBidi" w:hAnsiTheme="minorBidi" w:cstheme="minorBidi"/>
          <w:szCs w:val="22"/>
        </w:rPr>
        <w:t>stcp-knox-kappa</w:t>
      </w:r>
      <w:r w:rsidR="00FB5BCB">
        <w:rPr>
          <w:rFonts w:asciiTheme="minorBidi" w:hAnsiTheme="minorBidi" w:cstheme="minorBidi"/>
          <w:szCs w:val="22"/>
        </w:rPr>
        <w:t>S</w:t>
      </w:r>
    </w:p>
    <w:p w:rsidR="006E5760" w:rsidRPr="008C7722" w:rsidRDefault="006E5760" w:rsidP="007C35E4">
      <w:pPr>
        <w:pStyle w:val="Title2"/>
        <w:spacing w:line="312" w:lineRule="auto"/>
        <w:jc w:val="both"/>
        <w:rPr>
          <w:szCs w:val="32"/>
        </w:rPr>
      </w:pPr>
      <w:r w:rsidRPr="008C7722">
        <w:rPr>
          <w:szCs w:val="32"/>
        </w:rPr>
        <w:t>Measuring Agreement: Kappa</w:t>
      </w:r>
    </w:p>
    <w:p w:rsidR="00282554" w:rsidRPr="004F1B0A" w:rsidRDefault="00282554" w:rsidP="007C35E4">
      <w:pPr>
        <w:spacing w:line="312" w:lineRule="auto"/>
        <w:jc w:val="both"/>
        <w:rPr>
          <w:szCs w:val="22"/>
        </w:rPr>
      </w:pPr>
      <w:r w:rsidRPr="004F1B0A">
        <w:rPr>
          <w:szCs w:val="22"/>
        </w:rPr>
        <w:t xml:space="preserve">Cohen’s kappa is a measure of the agreement between two </w:t>
      </w:r>
      <w:proofErr w:type="spellStart"/>
      <w:r w:rsidRPr="004F1B0A">
        <w:rPr>
          <w:szCs w:val="22"/>
        </w:rPr>
        <w:t>raters</w:t>
      </w:r>
      <w:proofErr w:type="spellEnd"/>
      <w:r w:rsidRPr="004F1B0A">
        <w:rPr>
          <w:szCs w:val="22"/>
        </w:rPr>
        <w:t xml:space="preserve"> who have recorded a categorical outcome for a number of individuals. Cohen’s kappa factors out agreement due to chance and the two </w:t>
      </w:r>
      <w:proofErr w:type="spellStart"/>
      <w:r w:rsidRPr="004F1B0A">
        <w:rPr>
          <w:szCs w:val="22"/>
        </w:rPr>
        <w:t>r</w:t>
      </w:r>
      <w:r w:rsidR="00E4433D" w:rsidRPr="004F1B0A">
        <w:rPr>
          <w:szCs w:val="22"/>
        </w:rPr>
        <w:t>aters</w:t>
      </w:r>
      <w:proofErr w:type="spellEnd"/>
      <w:r w:rsidR="00E4433D" w:rsidRPr="004F1B0A">
        <w:rPr>
          <w:szCs w:val="22"/>
        </w:rPr>
        <w:t xml:space="preserve"> either agree or disagree o</w:t>
      </w:r>
      <w:r w:rsidRPr="004F1B0A">
        <w:rPr>
          <w:szCs w:val="22"/>
        </w:rPr>
        <w:t>n the category that each subject is assigned to (the level of agreement is not weighted).</w:t>
      </w:r>
      <w:r w:rsidR="00682C74" w:rsidRPr="004F1B0A">
        <w:rPr>
          <w:szCs w:val="22"/>
        </w:rPr>
        <w:t xml:space="preserve"> If you have more than two </w:t>
      </w:r>
      <w:proofErr w:type="spellStart"/>
      <w:r w:rsidR="00682C74" w:rsidRPr="004F1B0A">
        <w:rPr>
          <w:szCs w:val="22"/>
        </w:rPr>
        <w:t>raters</w:t>
      </w:r>
      <w:proofErr w:type="spellEnd"/>
      <w:r w:rsidR="00682C74" w:rsidRPr="004F1B0A">
        <w:rPr>
          <w:szCs w:val="22"/>
        </w:rPr>
        <w:t xml:space="preserve"> you need to consider an alternative approach which is detailed below.</w:t>
      </w:r>
    </w:p>
    <w:p w:rsidR="00282554" w:rsidRPr="004F1B0A" w:rsidRDefault="00282554" w:rsidP="007C35E4">
      <w:pPr>
        <w:spacing w:line="312" w:lineRule="auto"/>
        <w:jc w:val="both"/>
        <w:rPr>
          <w:szCs w:val="22"/>
        </w:rPr>
      </w:pPr>
    </w:p>
    <w:p w:rsidR="00282554" w:rsidRPr="004F1B0A" w:rsidRDefault="00282554" w:rsidP="007C35E4">
      <w:pPr>
        <w:spacing w:line="312" w:lineRule="auto"/>
        <w:jc w:val="both"/>
        <w:rPr>
          <w:szCs w:val="22"/>
        </w:rPr>
      </w:pPr>
      <w:r w:rsidRPr="004F1B0A">
        <w:rPr>
          <w:szCs w:val="22"/>
        </w:rPr>
        <w:t>To calculate a Cohen’s Kappa the following assumptions need to be met:</w:t>
      </w:r>
    </w:p>
    <w:p w:rsidR="00282554" w:rsidRPr="004F1B0A" w:rsidRDefault="00282554" w:rsidP="007C35E4">
      <w:pPr>
        <w:pStyle w:val="ListParagraph"/>
        <w:numPr>
          <w:ilvl w:val="0"/>
          <w:numId w:val="6"/>
        </w:numPr>
        <w:spacing w:line="312" w:lineRule="auto"/>
        <w:jc w:val="both"/>
        <w:rPr>
          <w:szCs w:val="22"/>
        </w:rPr>
      </w:pPr>
      <w:r w:rsidRPr="004F1B0A">
        <w:rPr>
          <w:szCs w:val="22"/>
        </w:rPr>
        <w:t xml:space="preserve">The response being measured by the two </w:t>
      </w:r>
      <w:proofErr w:type="spellStart"/>
      <w:r w:rsidRPr="004F1B0A">
        <w:rPr>
          <w:szCs w:val="22"/>
        </w:rPr>
        <w:t>raters</w:t>
      </w:r>
      <w:proofErr w:type="spellEnd"/>
      <w:r w:rsidRPr="004F1B0A">
        <w:rPr>
          <w:szCs w:val="22"/>
        </w:rPr>
        <w:t xml:space="preserve"> is </w:t>
      </w:r>
      <w:r w:rsidR="00682C74" w:rsidRPr="004F1B0A">
        <w:rPr>
          <w:szCs w:val="22"/>
        </w:rPr>
        <w:t>categorical</w:t>
      </w:r>
      <w:r w:rsidRPr="004F1B0A">
        <w:rPr>
          <w:szCs w:val="22"/>
        </w:rPr>
        <w:t xml:space="preserve"> (either a nominal or ordinal variable). </w:t>
      </w:r>
    </w:p>
    <w:p w:rsidR="00282554" w:rsidRPr="004F1B0A" w:rsidRDefault="00282554" w:rsidP="007C35E4">
      <w:pPr>
        <w:pStyle w:val="ListParagraph"/>
        <w:numPr>
          <w:ilvl w:val="0"/>
          <w:numId w:val="6"/>
        </w:numPr>
        <w:spacing w:line="312" w:lineRule="auto"/>
        <w:jc w:val="both"/>
        <w:rPr>
          <w:szCs w:val="22"/>
        </w:rPr>
      </w:pPr>
      <w:r w:rsidRPr="004F1B0A">
        <w:rPr>
          <w:szCs w:val="22"/>
        </w:rPr>
        <w:t xml:space="preserve">The responses are paired observations of the same measure and the two </w:t>
      </w:r>
      <w:proofErr w:type="spellStart"/>
      <w:r w:rsidRPr="004F1B0A">
        <w:rPr>
          <w:szCs w:val="22"/>
        </w:rPr>
        <w:t>raters</w:t>
      </w:r>
      <w:proofErr w:type="spellEnd"/>
      <w:r w:rsidRPr="004F1B0A">
        <w:rPr>
          <w:szCs w:val="22"/>
        </w:rPr>
        <w:t xml:space="preserve"> individually assess the measure for each individual.</w:t>
      </w:r>
    </w:p>
    <w:p w:rsidR="00282554" w:rsidRPr="004F1B0A" w:rsidRDefault="00282554" w:rsidP="007C35E4">
      <w:pPr>
        <w:pStyle w:val="ListParagraph"/>
        <w:numPr>
          <w:ilvl w:val="0"/>
          <w:numId w:val="6"/>
        </w:numPr>
        <w:spacing w:line="312" w:lineRule="auto"/>
        <w:jc w:val="both"/>
        <w:rPr>
          <w:szCs w:val="22"/>
        </w:rPr>
      </w:pPr>
      <w:r w:rsidRPr="004F1B0A">
        <w:rPr>
          <w:szCs w:val="22"/>
        </w:rPr>
        <w:t xml:space="preserve">The two </w:t>
      </w:r>
      <w:proofErr w:type="spellStart"/>
      <w:r w:rsidRPr="004F1B0A">
        <w:rPr>
          <w:szCs w:val="22"/>
        </w:rPr>
        <w:t>raters</w:t>
      </w:r>
      <w:proofErr w:type="spellEnd"/>
      <w:r w:rsidRPr="004F1B0A">
        <w:rPr>
          <w:szCs w:val="22"/>
        </w:rPr>
        <w:t xml:space="preserve"> remain fixed i.e. it is the same two </w:t>
      </w:r>
      <w:proofErr w:type="spellStart"/>
      <w:r w:rsidRPr="004F1B0A">
        <w:rPr>
          <w:szCs w:val="22"/>
        </w:rPr>
        <w:t>raters</w:t>
      </w:r>
      <w:proofErr w:type="spellEnd"/>
      <w:r w:rsidRPr="004F1B0A">
        <w:rPr>
          <w:szCs w:val="22"/>
        </w:rPr>
        <w:t xml:space="preserve"> assessing each individual.</w:t>
      </w:r>
    </w:p>
    <w:p w:rsidR="00282554" w:rsidRPr="004F1B0A" w:rsidRDefault="00282554" w:rsidP="007C35E4">
      <w:pPr>
        <w:pStyle w:val="ListParagraph"/>
        <w:numPr>
          <w:ilvl w:val="0"/>
          <w:numId w:val="6"/>
        </w:numPr>
        <w:spacing w:line="312" w:lineRule="auto"/>
        <w:jc w:val="both"/>
        <w:rPr>
          <w:szCs w:val="22"/>
        </w:rPr>
      </w:pPr>
      <w:r w:rsidRPr="004F1B0A">
        <w:rPr>
          <w:szCs w:val="22"/>
        </w:rPr>
        <w:t xml:space="preserve">The two </w:t>
      </w:r>
      <w:proofErr w:type="spellStart"/>
      <w:r w:rsidRPr="004F1B0A">
        <w:rPr>
          <w:szCs w:val="22"/>
        </w:rPr>
        <w:t>raters</w:t>
      </w:r>
      <w:proofErr w:type="spellEnd"/>
      <w:r w:rsidRPr="004F1B0A">
        <w:rPr>
          <w:szCs w:val="22"/>
        </w:rPr>
        <w:t xml:space="preserve"> are independent</w:t>
      </w:r>
      <w:r w:rsidR="004D10C1">
        <w:rPr>
          <w:szCs w:val="22"/>
        </w:rPr>
        <w:t xml:space="preserve"> of each other</w:t>
      </w:r>
      <w:r w:rsidRPr="004F1B0A">
        <w:rPr>
          <w:szCs w:val="22"/>
        </w:rPr>
        <w:t>.</w:t>
      </w:r>
    </w:p>
    <w:p w:rsidR="00282554" w:rsidRPr="004F1B0A" w:rsidRDefault="007C35E4" w:rsidP="007C35E4">
      <w:pPr>
        <w:pStyle w:val="ListParagraph"/>
        <w:numPr>
          <w:ilvl w:val="0"/>
          <w:numId w:val="6"/>
        </w:numPr>
        <w:spacing w:line="312" w:lineRule="auto"/>
        <w:jc w:val="both"/>
        <w:rPr>
          <w:szCs w:val="22"/>
        </w:rPr>
      </w:pPr>
      <w:r w:rsidRPr="004F1B0A">
        <w:rPr>
          <w:noProof/>
          <w:szCs w:val="22"/>
          <w:lang w:eastAsia="ja-JP"/>
        </w:rPr>
        <w:drawing>
          <wp:anchor distT="0" distB="0" distL="114300" distR="114300" simplePos="0" relativeHeight="251659264" behindDoc="0" locked="0" layoutInCell="1" allowOverlap="1" wp14:anchorId="3C796FE4" wp14:editId="19C6586B">
            <wp:simplePos x="0" y="0"/>
            <wp:positionH relativeFrom="column">
              <wp:posOffset>3941445</wp:posOffset>
            </wp:positionH>
            <wp:positionV relativeFrom="paragraph">
              <wp:posOffset>334010</wp:posOffset>
            </wp:positionV>
            <wp:extent cx="2291715" cy="2475230"/>
            <wp:effectExtent l="0" t="0" r="0" b="127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CB7FF.tmp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07"/>
                    <a:stretch/>
                  </pic:blipFill>
                  <pic:spPr bwMode="auto">
                    <a:xfrm>
                      <a:off x="0" y="0"/>
                      <a:ext cx="2291715" cy="2475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C74" w:rsidRPr="004F1B0A">
        <w:rPr>
          <w:szCs w:val="22"/>
        </w:rPr>
        <w:t xml:space="preserve">For each assessment each </w:t>
      </w:r>
      <w:proofErr w:type="spellStart"/>
      <w:r w:rsidR="00682C74" w:rsidRPr="004F1B0A">
        <w:rPr>
          <w:szCs w:val="22"/>
        </w:rPr>
        <w:t>rater</w:t>
      </w:r>
      <w:proofErr w:type="spellEnd"/>
      <w:r w:rsidR="00682C74" w:rsidRPr="004F1B0A">
        <w:rPr>
          <w:szCs w:val="22"/>
        </w:rPr>
        <w:t xml:space="preserve"> makes an assessment based on the exact same number and definition of categories</w:t>
      </w:r>
      <w:r w:rsidR="00282554" w:rsidRPr="004F1B0A">
        <w:rPr>
          <w:szCs w:val="22"/>
        </w:rPr>
        <w:t>.</w:t>
      </w:r>
    </w:p>
    <w:p w:rsidR="00282554" w:rsidRPr="004F1B0A" w:rsidRDefault="00282554" w:rsidP="007C35E4">
      <w:pPr>
        <w:spacing w:line="312" w:lineRule="auto"/>
        <w:jc w:val="both"/>
        <w:rPr>
          <w:b/>
          <w:bCs/>
          <w:szCs w:val="22"/>
        </w:rPr>
      </w:pPr>
      <w:r w:rsidRPr="004F1B0A">
        <w:rPr>
          <w:b/>
          <w:bCs/>
          <w:szCs w:val="22"/>
        </w:rPr>
        <w:t>Example</w:t>
      </w:r>
    </w:p>
    <w:p w:rsidR="00282554" w:rsidRPr="004F1B0A" w:rsidRDefault="00282554" w:rsidP="007C35E4">
      <w:pPr>
        <w:spacing w:line="312" w:lineRule="auto"/>
        <w:jc w:val="both"/>
        <w:rPr>
          <w:szCs w:val="22"/>
        </w:rPr>
      </w:pPr>
      <w:r w:rsidRPr="004F1B0A">
        <w:rPr>
          <w:szCs w:val="22"/>
        </w:rPr>
        <w:t>Two pathologists read X-ray film from 60 individuals and grade tumours from 1 to 3 (Grade 3 is more severe).</w:t>
      </w:r>
      <w:r w:rsidR="004D10C1">
        <w:rPr>
          <w:szCs w:val="22"/>
        </w:rPr>
        <w:t xml:space="preserve"> A portion of the data is shown opposite. Note that the two </w:t>
      </w:r>
      <w:proofErr w:type="spellStart"/>
      <w:r w:rsidR="004D10C1">
        <w:rPr>
          <w:szCs w:val="22"/>
        </w:rPr>
        <w:t>raters</w:t>
      </w:r>
      <w:proofErr w:type="spellEnd"/>
      <w:r w:rsidR="004D10C1">
        <w:rPr>
          <w:szCs w:val="22"/>
        </w:rPr>
        <w:t xml:space="preserve">, the pathologists, are recorded in separate variables. </w:t>
      </w:r>
    </w:p>
    <w:p w:rsidR="00282554" w:rsidRPr="004F1B0A" w:rsidRDefault="00282554" w:rsidP="007C35E4">
      <w:pPr>
        <w:spacing w:line="312" w:lineRule="auto"/>
        <w:jc w:val="both"/>
        <w:rPr>
          <w:szCs w:val="22"/>
        </w:rPr>
      </w:pPr>
      <w:r w:rsidRPr="004F1B0A">
        <w:rPr>
          <w:b/>
          <w:bCs/>
          <w:szCs w:val="22"/>
        </w:rPr>
        <w:t xml:space="preserve">Research question: </w:t>
      </w:r>
      <w:r w:rsidRPr="004F1B0A">
        <w:rPr>
          <w:szCs w:val="22"/>
        </w:rPr>
        <w:t>Do the pathologists agree in their tumour assessment?</w:t>
      </w:r>
    </w:p>
    <w:p w:rsidR="00282554" w:rsidRPr="004F1B0A" w:rsidRDefault="00282554" w:rsidP="007C35E4">
      <w:pPr>
        <w:spacing w:line="312" w:lineRule="auto"/>
        <w:jc w:val="both"/>
        <w:rPr>
          <w:b/>
          <w:bCs/>
          <w:szCs w:val="22"/>
        </w:rPr>
      </w:pPr>
      <w:r w:rsidRPr="004F1B0A">
        <w:rPr>
          <w:b/>
          <w:bCs/>
          <w:szCs w:val="22"/>
        </w:rPr>
        <w:t>Steps in SPSS</w:t>
      </w:r>
    </w:p>
    <w:p w:rsidR="00282554" w:rsidRPr="004F1B0A" w:rsidRDefault="00282554" w:rsidP="007C35E4">
      <w:pPr>
        <w:spacing w:line="312" w:lineRule="auto"/>
        <w:jc w:val="both"/>
        <w:rPr>
          <w:i/>
          <w:iCs/>
          <w:szCs w:val="22"/>
        </w:rPr>
      </w:pPr>
      <w:proofErr w:type="spellStart"/>
      <w:r w:rsidRPr="004F1B0A">
        <w:rPr>
          <w:i/>
          <w:iCs/>
          <w:szCs w:val="22"/>
          <w:u w:val="single"/>
        </w:rPr>
        <w:t>A</w:t>
      </w:r>
      <w:r w:rsidRPr="004F1B0A">
        <w:rPr>
          <w:i/>
          <w:iCs/>
          <w:szCs w:val="22"/>
        </w:rPr>
        <w:t>nalyze</w:t>
      </w:r>
      <w:proofErr w:type="spellEnd"/>
      <w:r w:rsidRPr="004F1B0A">
        <w:rPr>
          <w:i/>
          <w:iCs/>
          <w:szCs w:val="22"/>
        </w:rPr>
        <w:t xml:space="preserve"> → D</w:t>
      </w:r>
      <w:r w:rsidRPr="004F1B0A">
        <w:rPr>
          <w:i/>
          <w:iCs/>
          <w:szCs w:val="22"/>
          <w:u w:val="single"/>
        </w:rPr>
        <w:t>e</w:t>
      </w:r>
      <w:r w:rsidRPr="004F1B0A">
        <w:rPr>
          <w:i/>
          <w:iCs/>
          <w:szCs w:val="22"/>
        </w:rPr>
        <w:t xml:space="preserve">scriptive Statistics → </w:t>
      </w:r>
      <w:r w:rsidRPr="004F1B0A">
        <w:rPr>
          <w:i/>
          <w:iCs/>
          <w:szCs w:val="22"/>
          <w:u w:val="single"/>
        </w:rPr>
        <w:t>C</w:t>
      </w:r>
      <w:r w:rsidRPr="004F1B0A">
        <w:rPr>
          <w:i/>
          <w:iCs/>
          <w:szCs w:val="22"/>
        </w:rPr>
        <w:t xml:space="preserve">rosstabs </w:t>
      </w:r>
    </w:p>
    <w:p w:rsidR="00282554" w:rsidRPr="004F1B0A" w:rsidRDefault="00282554" w:rsidP="007C35E4">
      <w:pPr>
        <w:spacing w:line="312" w:lineRule="auto"/>
        <w:jc w:val="both"/>
        <w:rPr>
          <w:szCs w:val="22"/>
        </w:rPr>
      </w:pPr>
      <w:r w:rsidRPr="004F1B0A">
        <w:rPr>
          <w:szCs w:val="22"/>
        </w:rPr>
        <w:t xml:space="preserve">Move the variable for each pathologist into the </w:t>
      </w:r>
      <w:r w:rsidRPr="004F1B0A">
        <w:rPr>
          <w:i/>
          <w:iCs/>
          <w:szCs w:val="22"/>
        </w:rPr>
        <w:t>Row(s):</w:t>
      </w:r>
      <w:r w:rsidRPr="004F1B0A">
        <w:rPr>
          <w:szCs w:val="22"/>
        </w:rPr>
        <w:t xml:space="preserve"> and </w:t>
      </w:r>
      <w:r w:rsidRPr="004F1B0A">
        <w:rPr>
          <w:i/>
          <w:iCs/>
          <w:szCs w:val="22"/>
        </w:rPr>
        <w:t>Column(s):</w:t>
      </w:r>
      <w:r w:rsidRPr="004F1B0A">
        <w:rPr>
          <w:szCs w:val="22"/>
        </w:rPr>
        <w:t xml:space="preserve"> box in either order. Select the </w:t>
      </w:r>
      <w:r w:rsidRPr="004F1B0A">
        <w:rPr>
          <w:i/>
          <w:iCs/>
          <w:szCs w:val="22"/>
          <w:u w:val="single"/>
        </w:rPr>
        <w:t>S</w:t>
      </w:r>
      <w:r w:rsidRPr="004F1B0A">
        <w:rPr>
          <w:i/>
          <w:iCs/>
          <w:szCs w:val="22"/>
        </w:rPr>
        <w:t xml:space="preserve">tatistics… </w:t>
      </w:r>
      <w:r w:rsidRPr="004F1B0A">
        <w:rPr>
          <w:szCs w:val="22"/>
        </w:rPr>
        <w:t>option an</w:t>
      </w:r>
      <w:r w:rsidR="00E4433D" w:rsidRPr="004F1B0A">
        <w:rPr>
          <w:szCs w:val="22"/>
        </w:rPr>
        <w:t>d</w:t>
      </w:r>
      <w:r w:rsidRPr="004F1B0A">
        <w:rPr>
          <w:szCs w:val="22"/>
        </w:rPr>
        <w:t xml:space="preserve"> in the dialog box that opens select the </w:t>
      </w:r>
      <w:r w:rsidRPr="004F1B0A">
        <w:rPr>
          <w:i/>
          <w:iCs/>
          <w:szCs w:val="22"/>
          <w:u w:val="single"/>
        </w:rPr>
        <w:t>K</w:t>
      </w:r>
      <w:r w:rsidRPr="004F1B0A">
        <w:rPr>
          <w:i/>
          <w:iCs/>
          <w:szCs w:val="22"/>
        </w:rPr>
        <w:t xml:space="preserve">appa </w:t>
      </w:r>
      <w:r w:rsidRPr="004F1B0A">
        <w:rPr>
          <w:szCs w:val="22"/>
        </w:rPr>
        <w:t xml:space="preserve">checkbox.  Select </w:t>
      </w:r>
      <w:r w:rsidRPr="004F1B0A">
        <w:rPr>
          <w:i/>
          <w:iCs/>
          <w:szCs w:val="22"/>
        </w:rPr>
        <w:t>Continue</w:t>
      </w:r>
      <w:r w:rsidRPr="004F1B0A">
        <w:rPr>
          <w:szCs w:val="22"/>
        </w:rPr>
        <w:t xml:space="preserve"> to close this dialog box and then select </w:t>
      </w:r>
      <w:r w:rsidRPr="004F1B0A">
        <w:rPr>
          <w:i/>
          <w:iCs/>
          <w:szCs w:val="22"/>
        </w:rPr>
        <w:t>OK</w:t>
      </w:r>
      <w:r w:rsidRPr="004F1B0A">
        <w:rPr>
          <w:szCs w:val="22"/>
        </w:rPr>
        <w:t xml:space="preserve"> to generate the output for the Cohen’s Kappa. </w:t>
      </w:r>
    </w:p>
    <w:p w:rsidR="00E368AB" w:rsidRPr="004F1B0A" w:rsidRDefault="007C35E4" w:rsidP="007C35E4">
      <w:pPr>
        <w:spacing w:line="312" w:lineRule="auto"/>
        <w:jc w:val="both"/>
        <w:rPr>
          <w:szCs w:val="22"/>
        </w:rPr>
      </w:pPr>
      <w:r w:rsidRPr="004F1B0A">
        <w:rPr>
          <w:noProof/>
          <w:szCs w:val="22"/>
          <w:lang w:eastAsia="ja-JP"/>
        </w:rPr>
        <w:lastRenderedPageBreak/>
        <w:drawing>
          <wp:anchor distT="0" distB="0" distL="114300" distR="114300" simplePos="0" relativeHeight="251661312" behindDoc="1" locked="0" layoutInCell="1" allowOverlap="1" wp14:anchorId="5A154729" wp14:editId="7D57D319">
            <wp:simplePos x="0" y="0"/>
            <wp:positionH relativeFrom="margin">
              <wp:posOffset>3808730</wp:posOffset>
            </wp:positionH>
            <wp:positionV relativeFrom="margin">
              <wp:posOffset>592455</wp:posOffset>
            </wp:positionV>
            <wp:extent cx="2291715" cy="2578735"/>
            <wp:effectExtent l="0" t="0" r="0" b="0"/>
            <wp:wrapTight wrapText="bothSides">
              <wp:wrapPolygon edited="0">
                <wp:start x="0" y="0"/>
                <wp:lineTo x="0" y="21382"/>
                <wp:lineTo x="21367" y="21382"/>
                <wp:lineTo x="2136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C29A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715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1B0A">
        <w:rPr>
          <w:noProof/>
          <w:szCs w:val="22"/>
          <w:lang w:eastAsia="ja-JP"/>
        </w:rPr>
        <w:drawing>
          <wp:anchor distT="0" distB="0" distL="114300" distR="114300" simplePos="0" relativeHeight="251660288" behindDoc="1" locked="0" layoutInCell="1" allowOverlap="1" wp14:anchorId="740B195B" wp14:editId="68D8A3EA">
            <wp:simplePos x="0" y="0"/>
            <wp:positionH relativeFrom="margin">
              <wp:posOffset>42545</wp:posOffset>
            </wp:positionH>
            <wp:positionV relativeFrom="margin">
              <wp:posOffset>16510</wp:posOffset>
            </wp:positionV>
            <wp:extent cx="3928110" cy="3182620"/>
            <wp:effectExtent l="0" t="0" r="0" b="0"/>
            <wp:wrapTight wrapText="bothSides">
              <wp:wrapPolygon edited="0">
                <wp:start x="0" y="0"/>
                <wp:lineTo x="0" y="21462"/>
                <wp:lineTo x="21474" y="21462"/>
                <wp:lineTo x="2147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C851F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8110" cy="318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68AB" w:rsidRPr="004F1B0A" w:rsidRDefault="007C35E4" w:rsidP="007C35E4">
      <w:pPr>
        <w:spacing w:line="312" w:lineRule="auto"/>
        <w:jc w:val="both"/>
        <w:rPr>
          <w:szCs w:val="22"/>
        </w:rPr>
      </w:pPr>
      <w:r w:rsidRPr="004F1B0A">
        <w:rPr>
          <w:noProof/>
          <w:szCs w:val="22"/>
          <w:lang w:eastAsia="ja-JP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9D3ED5" wp14:editId="718062AB">
                <wp:simplePos x="0" y="0"/>
                <wp:positionH relativeFrom="column">
                  <wp:posOffset>-802005</wp:posOffset>
                </wp:positionH>
                <wp:positionV relativeFrom="paragraph">
                  <wp:posOffset>208915</wp:posOffset>
                </wp:positionV>
                <wp:extent cx="594995" cy="249555"/>
                <wp:effectExtent l="19050" t="19050" r="14605" b="17145"/>
                <wp:wrapSquare wrapText="bothSides"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995" cy="24955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637D" w:rsidRDefault="004C637D" w:rsidP="004C637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1" o:spid="_x0000_s1026" style="position:absolute;left:0;text-align:left;margin-left:-63.15pt;margin-top:16.45pt;width:46.85pt;height:19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5kRnwIAAJkFAAAOAAAAZHJzL2Uyb0RvYy54bWysVMFu2zAMvQ/YPwi6r3ayeGuMOkXQIsOA&#10;oi3WDj0rshQbkEVNUuJkXz9Kst1gHXYYloNCiuSjHk3y6vrYKXIQ1rWgKzq7yCkRmkPd6l1Fvz9v&#10;PlxS4jzTNVOgRUVPwtHr1ft3V70pxRwaULWwBEG0K3tT0cZ7U2aZ443omLsAIzQaJdiOeVTtLqst&#10;6xG9U9k8zz9lPdjaWODCOby9TUa6ivhSCu4fpHTCE1VRfJuPp43nNpzZ6oqVO8tM0/LhGewfXtGx&#10;VmPSCeqWeUb2tn0D1bXcggPpLzh0GUjZchE5IJtZ/hubp4YZEblgcZyZyuT+Hyy/Pzxa0tb47WaU&#10;aNbhN3o4MEVQxdr0xpXo8mQe7aA5FAPRo7Rd+EcK5BjreZrqKY6ecLwslovlsqCEo2m+WBZFETCz&#10;12Bjnf8ioCNBqKhQqjUuMGYlO9w5n7xHr3CtYdMqhfesVJr0Ff14OcvzGOFAtXWwBqOzu+2NsgSp&#10;VHSzyfE35D5zw5cojQ8KLBOvKPmTEinBNyGxNshknjKErhQTLONcaD9LpobVImUrzpONEZG20ggY&#10;kCW+csIeAEbPBDJipwoM/iFUxKaeggfqfwueImJm0H4K7loN9k/MFLIaMif/sUipNKFK/rg9oksQ&#10;t1CfsIkspOlyhm9a/J53zPlHZnGccPBwRfgHPKQC/GgwSJQ0YH/+6T74Y5ejlZIex7Oi7seeWUGJ&#10;+qqx/5ezxSLMc1QWxec5Kvbcsj236H13A9gI2OL4uigGf69GUVroXnCTrENWNDHNMXdFubejcuPT&#10;2sBdxMV6Hd1whg3zd/rJ8AAeChya9fn4wqwZmtrjNNzDOMpvGjv5hkgN670H2cauf63rUHqc/9hD&#10;w64KC+Zcj16vG3X1CwAA//8DAFBLAwQUAAYACAAAACEAtqnxOt4AAAAKAQAADwAAAGRycy9kb3du&#10;cmV2LnhtbEyPwW6DMBBE75XyD9ZG6o2YmAoaiomSSr310qRSrw5eMApeI+wE+vd1T+1xNU8zb6v9&#10;Ygd2x8n3jiRsNykwpMbpnjoJn+e35BmYD4q0GhyhhG/0sK9XD5UqtZvpA++n0LFYQr5UEkwIY8m5&#10;bwxa5TduRIpZ6yarQjynjutJzbHcDlykac6t6ikuGDXiq8HmerpZCceWt31fXM3T+3n+KppjtmsP&#10;JOXjejm8AAu4hD8YfvWjOtTR6eJupD0bJCRbkWeRlZCJHbBIJJnIgV0kFEIAryv+/4X6BwAA//8D&#10;AFBLAQItABQABgAIAAAAIQC2gziS/gAAAOEBAAATAAAAAAAAAAAAAAAAAAAAAABbQ29udGVudF9U&#10;eXBlc10ueG1sUEsBAi0AFAAGAAgAAAAhADj9If/WAAAAlAEAAAsAAAAAAAAAAAAAAAAALwEAAF9y&#10;ZWxzLy5yZWxzUEsBAi0AFAAGAAgAAAAhAFijmRGfAgAAmQUAAA4AAAAAAAAAAAAAAAAALgIAAGRy&#10;cy9lMm9Eb2MueG1sUEsBAi0AFAAGAAgAAAAhALap8TreAAAACgEAAA8AAAAAAAAAAAAAAAAA+QQA&#10;AGRycy9kb3ducmV2LnhtbFBLBQYAAAAABAAEAPMAAAAEBgAAAAA=&#10;" filled="f" strokecolor="red" strokeweight="3pt">
                <v:textbox>
                  <w:txbxContent>
                    <w:p w:rsidR="004C637D" w:rsidRDefault="004C637D" w:rsidP="004C637D">
                      <w:pPr>
                        <w:jc w:val="center"/>
                      </w:pPr>
                    </w:p>
                  </w:txbxContent>
                </v:textbox>
                <w10:wrap type="square"/>
              </v:oval>
            </w:pict>
          </mc:Fallback>
        </mc:AlternateContent>
      </w:r>
      <w:r w:rsidRPr="004F1B0A">
        <w:rPr>
          <w:noProof/>
          <w:szCs w:val="22"/>
          <w:lang w:eastAsia="ja-JP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FA822A" wp14:editId="3C602F25">
                <wp:simplePos x="0" y="0"/>
                <wp:positionH relativeFrom="column">
                  <wp:posOffset>-2811780</wp:posOffset>
                </wp:positionH>
                <wp:positionV relativeFrom="paragraph">
                  <wp:posOffset>235585</wp:posOffset>
                </wp:positionV>
                <wp:extent cx="698500" cy="0"/>
                <wp:effectExtent l="0" t="133350" r="0" b="133350"/>
                <wp:wrapSquare wrapText="bothSides"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50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-221.4pt;margin-top:18.55pt;width:55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bwq8AEAADoEAAAOAAAAZHJzL2Uyb0RvYy54bWysU8GO0zAQvSPxD5bvNMmyrErVdIW6lAuC&#10;ioUPcB27sWR7rLFp2r9n7KRZFsQBRA6OJ573Zt7LeH1/dpadFEYDvuXNouZMeQmd8ceWf/u6e7Xk&#10;LCbhO2HBq5ZfVOT3m5cv1kNYqRvowXYKGZH4uBpCy/uUwqqqouyVE3EBQXk61IBOJArxWHUoBmJ3&#10;trqp67tqAOwCglQx0teH8ZBvCr/WSqbPWkeVmG059ZbKimU95LXarMXqiCL0Rk5tiH/owgnjqehM&#10;9SCSYN/R/EbljESIoNNCgqtAayNV0UBqmvoXNY+9CKpoIXNimG2K/49WfjrtkZmu5beceeHoFz0m&#10;FObYJ/YOEQa2Be/JRkB2m90aQlwRaOv3OEUx7DFLP2t0+U2i2Lk4fJkdVufEJH28e7t8U9N/kNej&#10;6gkXMKYPChzLm5bHqY25flMMFqePMVFlAl4Buaj1bGj562VD7DmOYE23M9aWAI+HrUV2EjQFu11N&#10;T5ZCFM/SkjD2ve9YugSyQWT1U5r1lJ2Vj1rLLl2sGit/UZocJHVjh2V21VxPSKl8amYmys4wTb3N&#10;wKnnPPR/Ak75GarKXP8NeEaUyuDTDHbGA46OPa+ezteW9Zh/dWDUnS04QHcpU1CsoQEtlk6XKd+A&#10;n+MCf7rymx8AAAD//wMAUEsDBBQABgAIAAAAIQBx4cit3QAAAAsBAAAPAAAAZHJzL2Rvd25yZXYu&#10;eG1sTI/fSsMwFMbvBd8hHMG7Lt06dNamQ4SCiKCbe4Cz5tgUk5PSZFv16c3wQi+/P3znd6r15Kw4&#10;0hh6zwrmsxwEcet1z52C3XuTrUCEiKzReiYFXxRgXV9eVFhqf+INHbexE2mEQ4kKTIxDKWVoDTkM&#10;Mz8Qp+zDjw5jkmMn9YinNO6sXOT5jXTYc7pgcKBHQ+3n9uAUvFJuBnx6/nb2RTdmc9e4N9ModX01&#10;PdyDiDTFvzKc8RM61Ilp7w+sg7AKsuVykdijguJ2DiI1sqI4O/tfR9aV/P9D/QMAAP//AwBQSwEC&#10;LQAUAAYACAAAACEAtoM4kv4AAADhAQAAEwAAAAAAAAAAAAAAAAAAAAAAW0NvbnRlbnRfVHlwZXNd&#10;LnhtbFBLAQItABQABgAIAAAAIQA4/SH/1gAAAJQBAAALAAAAAAAAAAAAAAAAAC8BAABfcmVscy8u&#10;cmVsc1BLAQItABQABgAIAAAAIQBUZbwq8AEAADoEAAAOAAAAAAAAAAAAAAAAAC4CAABkcnMvZTJv&#10;RG9jLnhtbFBLAQItABQABgAIAAAAIQBx4cit3QAAAAsBAAAPAAAAAAAAAAAAAAAAAEoEAABkcnMv&#10;ZG93bnJldi54bWxQSwUGAAAAAAQABADzAAAAVAUAAAAA&#10;" strokecolor="red" strokeweight="3pt">
                <v:stroke endarrow="open"/>
                <w10:wrap type="square"/>
              </v:shape>
            </w:pict>
          </mc:Fallback>
        </mc:AlternateContent>
      </w:r>
      <w:r w:rsidRPr="004F1B0A">
        <w:rPr>
          <w:noProof/>
          <w:szCs w:val="22"/>
          <w:lang w:eastAsia="ja-JP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FA26FA" wp14:editId="7FB5FEBC">
                <wp:simplePos x="0" y="0"/>
                <wp:positionH relativeFrom="column">
                  <wp:posOffset>-2811780</wp:posOffset>
                </wp:positionH>
                <wp:positionV relativeFrom="paragraph">
                  <wp:posOffset>364490</wp:posOffset>
                </wp:positionV>
                <wp:extent cx="698500" cy="465455"/>
                <wp:effectExtent l="19050" t="19050" r="63500" b="48895"/>
                <wp:wrapSquare wrapText="bothSides"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500" cy="46545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" o:spid="_x0000_s1026" type="#_x0000_t32" style="position:absolute;margin-left:-221.4pt;margin-top:28.7pt;width:55pt;height:36.6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m9M9QEAAD8EAAAOAAAAZHJzL2Uyb0RvYy54bWysU8GO0zAQvSPxD5bvNOmyrUrVdIW6lAuC&#10;1S58gOvYjSXbY41N0/49YyfNsiAOIHJwMvG8mfeex5u7s7PspDAa8A2fz2rOlJfQGn9s+Lev+zcr&#10;zmISvhUWvGr4RUV+t339atOHtbqBDmyrkFERH9d9aHiXUlhXVZSdciLOIChPmxrQiUQhHqsWRU/V&#10;na1u6npZ9YBtQJAqRvp7P2zybamvtZLpi9ZRJWYbTtxSWbGsh7xW241YH1GEzsiRhvgHFk4YT02n&#10;UvciCfYdzW+lnJEIEXSaSXAVaG2kKhpIzbz+Rc1TJ4IqWsicGCab4v8rKz+fHpCZtuFLzrxwdERP&#10;CYU5dom9R4Se7cB7shGQLbNbfYhrAu38A45RDA+YpZ81uvwmUexcHL5MDqtzYpJ+Lt+tFjWdg6St&#10;2+XidrHINatncMCYPipwLH80PI5cJhLz4rI4fYppAF4BubP1rG/429WcWuQ4gjXt3lhbAjwedhbZ&#10;SdAo7Pc1PWPvF2lJGPvBtyxdAnkhsgVjmvXENMsfBJevdLFq6PyoNNlIEgeGZYDV1E9IqXyaT5Uo&#10;O8M0cZuAI+c8+X8CjvkZqspw/w14QpTO4NMEdsYDDo697J7OV8p6yL86MOjOFhygvZRRKNbQlJbj&#10;HG9UvgY/xwX+fO+3PwAAAP//AwBQSwMEFAAGAAgAAAAhAEZnQa/gAAAADAEAAA8AAABkcnMvZG93&#10;bnJldi54bWxMj9FOwzAMRd+R+IfISLx1CWthUJpOCKkSQkiwwQd4jWkqGqdqsq3w9WRP8Gj76Prc&#10;aj27QRxoCr1nDVcLBYK49abnTsPHe5PdgggR2eDgmTR8U4B1fX5WYWn8kTd02MZOpBAOJWqwMY6l&#10;lKG15DAs/Eicbp9+chjTOHXSTHhM4W6QS6VupMOe0weLIz1aar+2e6fhlZQd8en5xw0vprGbu8a9&#10;2Ubry4v54R5EpDn+wXDST+pQJ6ed37MJYtCQFcUyuUcN16sCRCKyPD9tdonN1QpkXcn/JepfAAAA&#10;//8DAFBLAQItABQABgAIAAAAIQC2gziS/gAAAOEBAAATAAAAAAAAAAAAAAAAAAAAAABbQ29udGVu&#10;dF9UeXBlc10ueG1sUEsBAi0AFAAGAAgAAAAhADj9If/WAAAAlAEAAAsAAAAAAAAAAAAAAAAALwEA&#10;AF9yZWxzLy5yZWxzUEsBAi0AFAAGAAgAAAAhAJg+b0z1AQAAPwQAAA4AAAAAAAAAAAAAAAAALgIA&#10;AGRycy9lMm9Eb2MueG1sUEsBAi0AFAAGAAgAAAAhAEZnQa/gAAAADAEAAA8AAAAAAAAAAAAAAAAA&#10;TwQAAGRycy9kb3ducmV2LnhtbFBLBQYAAAAABAAEAPMAAABcBQAAAAA=&#10;" strokecolor="red" strokeweight="3pt">
                <v:stroke endarrow="open"/>
                <w10:wrap type="square"/>
              </v:shape>
            </w:pict>
          </mc:Fallback>
        </mc:AlternateContent>
      </w:r>
    </w:p>
    <w:p w:rsidR="004F1B0A" w:rsidRPr="004F1B0A" w:rsidRDefault="004F1B0A" w:rsidP="007C35E4">
      <w:pPr>
        <w:spacing w:line="312" w:lineRule="auto"/>
        <w:jc w:val="both"/>
        <w:rPr>
          <w:b/>
          <w:bCs/>
          <w:noProof/>
          <w:szCs w:val="22"/>
        </w:rPr>
      </w:pPr>
    </w:p>
    <w:p w:rsidR="00990867" w:rsidRPr="004F1B0A" w:rsidRDefault="00990867" w:rsidP="007C35E4">
      <w:pPr>
        <w:spacing w:line="312" w:lineRule="auto"/>
        <w:jc w:val="both"/>
        <w:rPr>
          <w:b/>
          <w:bCs/>
          <w:noProof/>
          <w:szCs w:val="22"/>
        </w:rPr>
      </w:pPr>
      <w:r w:rsidRPr="004F1B0A">
        <w:rPr>
          <w:b/>
          <w:bCs/>
          <w:noProof/>
          <w:szCs w:val="22"/>
        </w:rPr>
        <w:t>Output</w:t>
      </w:r>
    </w:p>
    <w:p w:rsidR="00282554" w:rsidRPr="004F1B0A" w:rsidRDefault="00282554" w:rsidP="007C35E4">
      <w:pPr>
        <w:spacing w:line="312" w:lineRule="auto"/>
        <w:jc w:val="both"/>
        <w:rPr>
          <w:noProof/>
          <w:szCs w:val="22"/>
        </w:rPr>
      </w:pPr>
      <w:r w:rsidRPr="004F1B0A">
        <w:rPr>
          <w:noProof/>
          <w:szCs w:val="22"/>
        </w:rPr>
        <w:t>The Sym</w:t>
      </w:r>
      <w:r w:rsidR="00FB5BCB">
        <w:rPr>
          <w:noProof/>
          <w:szCs w:val="22"/>
        </w:rPr>
        <w:t>metri</w:t>
      </w:r>
      <w:r w:rsidRPr="004F1B0A">
        <w:rPr>
          <w:noProof/>
          <w:szCs w:val="22"/>
        </w:rPr>
        <w:t xml:space="preserve">c Measures table in the output reports the Cohen’s kappa (ᴋ) which measures the agreement between the two raters accounting for chance. </w:t>
      </w:r>
    </w:p>
    <w:p w:rsidR="00282554" w:rsidRPr="004F1B0A" w:rsidRDefault="00282554" w:rsidP="007C35E4">
      <w:pPr>
        <w:spacing w:line="312" w:lineRule="auto"/>
        <w:jc w:val="both"/>
        <w:rPr>
          <w:szCs w:val="22"/>
        </w:rPr>
      </w:pPr>
      <w:r w:rsidRPr="004F1B0A">
        <w:rPr>
          <w:noProof/>
          <w:szCs w:val="22"/>
          <w:lang w:eastAsia="ja-JP"/>
        </w:rPr>
        <w:drawing>
          <wp:inline distT="0" distB="0" distL="0" distR="0" wp14:anchorId="2D35A2EF" wp14:editId="7DB86A70">
            <wp:extent cx="5058481" cy="137179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CEF89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8481" cy="137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1B0A">
        <w:rPr>
          <w:szCs w:val="22"/>
        </w:rPr>
        <w:t xml:space="preserve">  </w:t>
      </w:r>
    </w:p>
    <w:p w:rsidR="00282554" w:rsidRPr="004F1B0A" w:rsidRDefault="00282554" w:rsidP="007C35E4">
      <w:pPr>
        <w:spacing w:line="312" w:lineRule="auto"/>
        <w:jc w:val="both"/>
        <w:rPr>
          <w:szCs w:val="22"/>
        </w:rPr>
      </w:pPr>
      <w:r w:rsidRPr="004F1B0A">
        <w:rPr>
          <w:szCs w:val="22"/>
        </w:rPr>
        <w:t xml:space="preserve">In this example the value for Cohen’s kappa is </w:t>
      </w:r>
      <w:r w:rsidRPr="004F1B0A">
        <w:rPr>
          <w:b/>
          <w:bCs/>
          <w:szCs w:val="22"/>
        </w:rPr>
        <w:t>0.595.</w:t>
      </w:r>
      <w:r w:rsidRPr="004F1B0A">
        <w:rPr>
          <w:szCs w:val="22"/>
        </w:rPr>
        <w:t xml:space="preserve"> This represents the proportion of agreement between the two pathologists beyond the agreement occurring due to chance. In this case, the p-value of p&lt;0.00</w:t>
      </w:r>
      <w:r w:rsidR="00FB5BCB">
        <w:rPr>
          <w:szCs w:val="22"/>
        </w:rPr>
        <w:t>1 suggests that the kappa value</w:t>
      </w:r>
      <w:r w:rsidRPr="004F1B0A">
        <w:rPr>
          <w:szCs w:val="22"/>
        </w:rPr>
        <w:t xml:space="preserve"> is statistically significant from zero. This does not imply statistically significant agreement and we can interpret the magnitude of agreement from the reported kappa value.</w:t>
      </w:r>
      <w:r w:rsidR="00990867" w:rsidRPr="004F1B0A">
        <w:rPr>
          <w:szCs w:val="22"/>
        </w:rPr>
        <w:t xml:space="preserve"> To assess the level of agreement between two </w:t>
      </w:r>
      <w:proofErr w:type="spellStart"/>
      <w:r w:rsidR="00990867" w:rsidRPr="004F1B0A">
        <w:rPr>
          <w:szCs w:val="22"/>
        </w:rPr>
        <w:t>raters</w:t>
      </w:r>
      <w:proofErr w:type="spellEnd"/>
      <w:r w:rsidR="00990867" w:rsidRPr="004F1B0A">
        <w:rPr>
          <w:szCs w:val="22"/>
        </w:rPr>
        <w:t xml:space="preserve"> we can interpret the kappa value based on definitions outlined by Altman (1999). </w:t>
      </w:r>
      <w:r w:rsidRPr="004F1B0A">
        <w:rPr>
          <w:szCs w:val="22"/>
        </w:rPr>
        <w:t xml:space="preserve"> 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5"/>
        <w:gridCol w:w="3515"/>
      </w:tblGrid>
      <w:tr w:rsidR="00282554" w:rsidRPr="004F1B0A" w:rsidTr="008B7B1A">
        <w:tc>
          <w:tcPr>
            <w:tcW w:w="3515" w:type="dxa"/>
            <w:gridSpan w:val="2"/>
            <w:tcBorders>
              <w:top w:val="nil"/>
              <w:bottom w:val="single" w:sz="4" w:space="0" w:color="auto"/>
            </w:tcBorders>
          </w:tcPr>
          <w:p w:rsidR="00282554" w:rsidRPr="004F1B0A" w:rsidRDefault="00282554" w:rsidP="00E4433D">
            <w:pPr>
              <w:rPr>
                <w:szCs w:val="22"/>
              </w:rPr>
            </w:pPr>
            <w:r w:rsidRPr="004F1B0A">
              <w:rPr>
                <w:szCs w:val="22"/>
              </w:rPr>
              <w:t>Altman (1999) Guidelines for interpreting strength of agreement</w:t>
            </w:r>
          </w:p>
        </w:tc>
      </w:tr>
      <w:tr w:rsidR="00282554" w:rsidRPr="004F1B0A" w:rsidTr="008B7B1A">
        <w:tc>
          <w:tcPr>
            <w:tcW w:w="35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82554" w:rsidRPr="004F1B0A" w:rsidRDefault="00282554" w:rsidP="00E4433D">
            <w:pPr>
              <w:rPr>
                <w:b/>
                <w:bCs/>
                <w:szCs w:val="22"/>
              </w:rPr>
            </w:pPr>
            <w:r w:rsidRPr="004F1B0A">
              <w:rPr>
                <w:b/>
                <w:bCs/>
                <w:szCs w:val="22"/>
              </w:rPr>
              <w:t>Value of </w:t>
            </w:r>
            <w:r w:rsidRPr="004F1B0A">
              <w:rPr>
                <w:b/>
                <w:bCs/>
                <w:i/>
                <w:iCs/>
                <w:szCs w:val="22"/>
              </w:rPr>
              <w:t>K</w:t>
            </w:r>
          </w:p>
        </w:tc>
        <w:tc>
          <w:tcPr>
            <w:tcW w:w="35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82554" w:rsidRPr="004F1B0A" w:rsidRDefault="00282554" w:rsidP="00E4433D">
            <w:pPr>
              <w:rPr>
                <w:b/>
                <w:bCs/>
                <w:szCs w:val="22"/>
              </w:rPr>
            </w:pPr>
            <w:r w:rsidRPr="004F1B0A">
              <w:rPr>
                <w:b/>
                <w:bCs/>
                <w:szCs w:val="22"/>
              </w:rPr>
              <w:t>Strength of agreement</w:t>
            </w:r>
          </w:p>
        </w:tc>
      </w:tr>
      <w:tr w:rsidR="00282554" w:rsidRPr="004F1B0A" w:rsidTr="008B7B1A">
        <w:tc>
          <w:tcPr>
            <w:tcW w:w="3515" w:type="dxa"/>
            <w:tcBorders>
              <w:top w:val="single" w:sz="4" w:space="0" w:color="auto"/>
            </w:tcBorders>
          </w:tcPr>
          <w:p w:rsidR="00282554" w:rsidRPr="004F1B0A" w:rsidRDefault="00282554" w:rsidP="00E4433D">
            <w:pPr>
              <w:rPr>
                <w:szCs w:val="22"/>
              </w:rPr>
            </w:pPr>
            <w:r w:rsidRPr="004F1B0A">
              <w:rPr>
                <w:szCs w:val="22"/>
              </w:rPr>
              <w:t>&lt; 0.20</w:t>
            </w:r>
          </w:p>
        </w:tc>
        <w:tc>
          <w:tcPr>
            <w:tcW w:w="3515" w:type="dxa"/>
            <w:tcBorders>
              <w:top w:val="single" w:sz="4" w:space="0" w:color="auto"/>
            </w:tcBorders>
          </w:tcPr>
          <w:p w:rsidR="00282554" w:rsidRPr="004F1B0A" w:rsidRDefault="00282554" w:rsidP="00E4433D">
            <w:pPr>
              <w:rPr>
                <w:szCs w:val="22"/>
              </w:rPr>
            </w:pPr>
            <w:r w:rsidRPr="004F1B0A">
              <w:rPr>
                <w:szCs w:val="22"/>
              </w:rPr>
              <w:t>Poor</w:t>
            </w:r>
          </w:p>
        </w:tc>
      </w:tr>
      <w:tr w:rsidR="00282554" w:rsidRPr="004F1B0A" w:rsidTr="008B7B1A">
        <w:tc>
          <w:tcPr>
            <w:tcW w:w="3515" w:type="dxa"/>
          </w:tcPr>
          <w:p w:rsidR="00282554" w:rsidRPr="004F1B0A" w:rsidRDefault="00282554" w:rsidP="00E4433D">
            <w:pPr>
              <w:rPr>
                <w:szCs w:val="22"/>
              </w:rPr>
            </w:pPr>
            <w:r w:rsidRPr="004F1B0A">
              <w:rPr>
                <w:szCs w:val="22"/>
              </w:rPr>
              <w:t>0.21 - 0.40</w:t>
            </w:r>
          </w:p>
        </w:tc>
        <w:tc>
          <w:tcPr>
            <w:tcW w:w="3515" w:type="dxa"/>
          </w:tcPr>
          <w:p w:rsidR="00282554" w:rsidRPr="004F1B0A" w:rsidRDefault="00282554" w:rsidP="00E4433D">
            <w:pPr>
              <w:rPr>
                <w:szCs w:val="22"/>
              </w:rPr>
            </w:pPr>
            <w:r w:rsidRPr="004F1B0A">
              <w:rPr>
                <w:szCs w:val="22"/>
              </w:rPr>
              <w:t>Fair</w:t>
            </w:r>
          </w:p>
        </w:tc>
      </w:tr>
      <w:tr w:rsidR="00282554" w:rsidRPr="004F1B0A" w:rsidTr="008B7B1A">
        <w:tc>
          <w:tcPr>
            <w:tcW w:w="3515" w:type="dxa"/>
          </w:tcPr>
          <w:p w:rsidR="00282554" w:rsidRPr="004F1B0A" w:rsidRDefault="00282554" w:rsidP="00E4433D">
            <w:pPr>
              <w:rPr>
                <w:szCs w:val="22"/>
              </w:rPr>
            </w:pPr>
            <w:r w:rsidRPr="004F1B0A">
              <w:rPr>
                <w:szCs w:val="22"/>
              </w:rPr>
              <w:t>0.41 - 0.60</w:t>
            </w:r>
          </w:p>
        </w:tc>
        <w:tc>
          <w:tcPr>
            <w:tcW w:w="3515" w:type="dxa"/>
          </w:tcPr>
          <w:p w:rsidR="00282554" w:rsidRPr="004F1B0A" w:rsidRDefault="00282554" w:rsidP="00E4433D">
            <w:pPr>
              <w:rPr>
                <w:szCs w:val="22"/>
              </w:rPr>
            </w:pPr>
            <w:r w:rsidRPr="004F1B0A">
              <w:rPr>
                <w:szCs w:val="22"/>
              </w:rPr>
              <w:t>Moderate</w:t>
            </w:r>
          </w:p>
        </w:tc>
      </w:tr>
      <w:tr w:rsidR="00282554" w:rsidRPr="004F1B0A" w:rsidTr="008B7B1A">
        <w:tc>
          <w:tcPr>
            <w:tcW w:w="3515" w:type="dxa"/>
          </w:tcPr>
          <w:p w:rsidR="00282554" w:rsidRPr="004F1B0A" w:rsidRDefault="00282554" w:rsidP="00E4433D">
            <w:pPr>
              <w:rPr>
                <w:szCs w:val="22"/>
              </w:rPr>
            </w:pPr>
            <w:r w:rsidRPr="004F1B0A">
              <w:rPr>
                <w:szCs w:val="22"/>
              </w:rPr>
              <w:t>0.61 - 0.80</w:t>
            </w:r>
          </w:p>
        </w:tc>
        <w:tc>
          <w:tcPr>
            <w:tcW w:w="3515" w:type="dxa"/>
          </w:tcPr>
          <w:p w:rsidR="00282554" w:rsidRPr="004F1B0A" w:rsidRDefault="00282554" w:rsidP="00E4433D">
            <w:pPr>
              <w:rPr>
                <w:szCs w:val="22"/>
              </w:rPr>
            </w:pPr>
            <w:r w:rsidRPr="004F1B0A">
              <w:rPr>
                <w:szCs w:val="22"/>
              </w:rPr>
              <w:t>Good</w:t>
            </w:r>
          </w:p>
        </w:tc>
      </w:tr>
      <w:tr w:rsidR="00282554" w:rsidRPr="004F1B0A" w:rsidTr="008B7B1A">
        <w:tc>
          <w:tcPr>
            <w:tcW w:w="3515" w:type="dxa"/>
          </w:tcPr>
          <w:p w:rsidR="00282554" w:rsidRPr="004F1B0A" w:rsidRDefault="00282554" w:rsidP="00E4433D">
            <w:pPr>
              <w:rPr>
                <w:szCs w:val="22"/>
              </w:rPr>
            </w:pPr>
            <w:r w:rsidRPr="004F1B0A">
              <w:rPr>
                <w:szCs w:val="22"/>
              </w:rPr>
              <w:t>0.81 - 1.00</w:t>
            </w:r>
          </w:p>
        </w:tc>
        <w:tc>
          <w:tcPr>
            <w:tcW w:w="3515" w:type="dxa"/>
          </w:tcPr>
          <w:p w:rsidR="00282554" w:rsidRPr="004F1B0A" w:rsidRDefault="00282554" w:rsidP="00E4433D">
            <w:pPr>
              <w:rPr>
                <w:szCs w:val="22"/>
              </w:rPr>
            </w:pPr>
            <w:r w:rsidRPr="004F1B0A">
              <w:rPr>
                <w:szCs w:val="22"/>
              </w:rPr>
              <w:t>Very good</w:t>
            </w:r>
          </w:p>
        </w:tc>
      </w:tr>
    </w:tbl>
    <w:p w:rsidR="00FB5BCB" w:rsidRDefault="00FB5BCB" w:rsidP="007C35E4">
      <w:pPr>
        <w:spacing w:line="312" w:lineRule="auto"/>
        <w:jc w:val="both"/>
        <w:rPr>
          <w:b/>
          <w:bCs/>
          <w:szCs w:val="22"/>
        </w:rPr>
      </w:pPr>
    </w:p>
    <w:p w:rsidR="00990867" w:rsidRPr="004F1B0A" w:rsidRDefault="00990867" w:rsidP="007C35E4">
      <w:pPr>
        <w:spacing w:line="312" w:lineRule="auto"/>
        <w:jc w:val="both"/>
        <w:rPr>
          <w:b/>
          <w:bCs/>
          <w:szCs w:val="22"/>
        </w:rPr>
      </w:pPr>
      <w:r w:rsidRPr="004F1B0A">
        <w:rPr>
          <w:b/>
          <w:bCs/>
          <w:szCs w:val="22"/>
        </w:rPr>
        <w:lastRenderedPageBreak/>
        <w:t>Reporting Kappa</w:t>
      </w:r>
    </w:p>
    <w:p w:rsidR="00990867" w:rsidRPr="004F1B0A" w:rsidRDefault="00990867" w:rsidP="007C35E4">
      <w:pPr>
        <w:spacing w:line="312" w:lineRule="auto"/>
        <w:jc w:val="both"/>
        <w:rPr>
          <w:szCs w:val="22"/>
        </w:rPr>
      </w:pPr>
      <w:r w:rsidRPr="004F1B0A">
        <w:rPr>
          <w:szCs w:val="22"/>
        </w:rPr>
        <w:t xml:space="preserve">Comparison of the assessment of tumours made by two pathologists produces a kappa value of </w:t>
      </w:r>
      <w:r w:rsidRPr="004F1B0A">
        <w:rPr>
          <w:b/>
          <w:bCs/>
          <w:szCs w:val="22"/>
        </w:rPr>
        <w:t xml:space="preserve">0.595 </w:t>
      </w:r>
      <w:r w:rsidRPr="004F1B0A">
        <w:rPr>
          <w:szCs w:val="22"/>
        </w:rPr>
        <w:t>which suggests a moderate strength of agreement between the two pathologists. This value of kappa is significantly different from zero (</w:t>
      </w:r>
      <w:r w:rsidRPr="004F1B0A">
        <w:rPr>
          <w:noProof/>
          <w:szCs w:val="22"/>
        </w:rPr>
        <w:t>ᴋ=0.595, p&lt;0.001).</w:t>
      </w:r>
    </w:p>
    <w:p w:rsidR="00BD28EB" w:rsidRPr="0021327A" w:rsidRDefault="00BD28EB" w:rsidP="007C35E4">
      <w:pPr>
        <w:spacing w:line="312" w:lineRule="auto"/>
        <w:jc w:val="both"/>
        <w:rPr>
          <w:b/>
          <w:bCs/>
          <w:szCs w:val="22"/>
        </w:rPr>
      </w:pPr>
      <w:r w:rsidRPr="0021327A">
        <w:rPr>
          <w:b/>
          <w:bCs/>
          <w:szCs w:val="22"/>
        </w:rPr>
        <w:t>Analysing data already grouped into a table</w:t>
      </w:r>
    </w:p>
    <w:p w:rsidR="00BD28EB" w:rsidRPr="0021327A" w:rsidRDefault="007C35E4" w:rsidP="007C35E4">
      <w:pPr>
        <w:spacing w:line="312" w:lineRule="auto"/>
        <w:jc w:val="both"/>
        <w:rPr>
          <w:szCs w:val="22"/>
        </w:rPr>
      </w:pPr>
      <w:r>
        <w:rPr>
          <w:noProof/>
          <w:szCs w:val="22"/>
          <w:lang w:eastAsia="ja-JP"/>
        </w:rPr>
        <w:drawing>
          <wp:anchor distT="0" distB="0" distL="114300" distR="114300" simplePos="0" relativeHeight="251671552" behindDoc="1" locked="0" layoutInCell="1" allowOverlap="1" wp14:anchorId="04840CCC" wp14:editId="58EBAB40">
            <wp:simplePos x="0" y="0"/>
            <wp:positionH relativeFrom="column">
              <wp:posOffset>3444875</wp:posOffset>
            </wp:positionH>
            <wp:positionV relativeFrom="paragraph">
              <wp:posOffset>431165</wp:posOffset>
            </wp:positionV>
            <wp:extent cx="2804160" cy="1906270"/>
            <wp:effectExtent l="0" t="0" r="0" b="0"/>
            <wp:wrapTight wrapText="bothSides">
              <wp:wrapPolygon edited="0">
                <wp:start x="0" y="0"/>
                <wp:lineTo x="0" y="21370"/>
                <wp:lineTo x="21424" y="21370"/>
                <wp:lineTo x="21424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89E08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2"/>
          <w:lang w:eastAsia="ja-JP"/>
        </w:rPr>
        <w:drawing>
          <wp:anchor distT="0" distB="0" distL="114300" distR="114300" simplePos="0" relativeHeight="251672576" behindDoc="1" locked="0" layoutInCell="1" allowOverlap="1" wp14:anchorId="75A2FB1A" wp14:editId="0888054B">
            <wp:simplePos x="0" y="0"/>
            <wp:positionH relativeFrom="column">
              <wp:posOffset>-64770</wp:posOffset>
            </wp:positionH>
            <wp:positionV relativeFrom="paragraph">
              <wp:posOffset>1125855</wp:posOffset>
            </wp:positionV>
            <wp:extent cx="3761105" cy="1101725"/>
            <wp:effectExtent l="0" t="0" r="0" b="3175"/>
            <wp:wrapTight wrapText="bothSides">
              <wp:wrapPolygon edited="0">
                <wp:start x="0" y="0"/>
                <wp:lineTo x="0" y="21289"/>
                <wp:lineTo x="21443" y="21289"/>
                <wp:lineTo x="21443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8F9FB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1105" cy="110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327A">
        <w:rPr>
          <w:noProof/>
          <w:szCs w:val="22"/>
          <w:lang w:eastAsia="ja-JP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92EBDB" wp14:editId="656F3076">
                <wp:simplePos x="0" y="0"/>
                <wp:positionH relativeFrom="column">
                  <wp:posOffset>3636010</wp:posOffset>
                </wp:positionH>
                <wp:positionV relativeFrom="paragraph">
                  <wp:posOffset>1605280</wp:posOffset>
                </wp:positionV>
                <wp:extent cx="551815" cy="346710"/>
                <wp:effectExtent l="0" t="19050" r="38735" b="34290"/>
                <wp:wrapNone/>
                <wp:docPr id="15" name="Righ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815" cy="34671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637D" w:rsidRDefault="004C637D" w:rsidP="004C637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5" o:spid="_x0000_s1027" type="#_x0000_t13" style="position:absolute;left:0;text-align:left;margin-left:286.3pt;margin-top:126.4pt;width:43.45pt;height:27.3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PGnggIAAFQFAAAOAAAAZHJzL2Uyb0RvYy54bWysVMFu2zAMvQ/YPwi6r46zpO2COkXQosOA&#10;og3aDj0rshQbkEWNUmJnXz9KdtyiLXYYloMjiuQj+Ujq4rJrDNsr9DXYgucnE86UlVDWdlvwn083&#10;X84580HYUhiwquAH5fnl8vOni9Yt1BQqMKVCRiDWL1pX8CoEt8gyLyvVCH8CTllSasBGBBJxm5Uo&#10;WkJvTDadTE6zFrB0CFJ5T7fXvZIvE77WSoZ7rb0KzBSccgvpi+m7id9seSEWWxSuquWQhviHLBpR&#10;Wwo6Ql2LINgO63dQTS0RPOhwIqHJQOtaqlQDVZNP3lTzWAmnUi1EjncjTf7/wcq7/RpZXVLv5pxZ&#10;0VCPHuptFdgKEVpGt0RR6/yCLB/dGgfJ0zHW22ls4j9VwrpE62GkVXWBSbqcz/PziC5J9XV2epYn&#10;2rMXZ4c+fFfQsHgoOMb4KXyiVOxvfaCw5HA0JCGm1CeRTuFgVMzD2AelqR4KO03eaZLUlUG2FzQD&#10;QkplQ96rKlGq/no+oV+slIKMHklKgBFZ18aM2ANAnNL32D3MYB9dVRrE0Xnyt8R659EjRQYbRuem&#10;toAfARiqaojc2x9J6qmJLIVu0/W9PjZ1A+WB+o/QL4Z38qamHtwKH9YCaRNoZ2i7wz19tIG24DCc&#10;OKsAf390H+1pQEnLWUubVXD/aydQcWZ+WBrdb/lsFlcxCbP52ZQEfK3ZvNbYXXMF1Lic3hEn0zHa&#10;B3M8aoTmmR6BVYxKKmElxS64DHgUrkK/8fSMSLVaJTNaPyfCrX10MoJHnuN0PXXPAt0wiIEm+A6O&#10;WygWbyaxt42eFla7ALpOYxqZ7nkdOkCrm0ZpeGbi2/BaTlYvj+HyDwAAAP//AwBQSwMEFAAGAAgA&#10;AAAhACQDR5LhAAAACwEAAA8AAABkcnMvZG93bnJldi54bWxMj8FOwzAQRO9I/IO1SFwQtQlNCiFO&#10;VRUQV1oQEjc33iZR43UUu0369ywnOK72aeZNsZxcJ044hNaThruZAoFUedtSreHz4/X2AUSIhqzp&#10;PKGGMwZYlpcXhcmtH2mDp22sBYdQyI2GJsY+lzJUDToTZr5H4t/eD85EPoda2sGMHO46mSiVSWda&#10;4obG9LhusDpsj04Dbcav5CbOD2uzet8/f7+pFs8vWl9fTasnEBGn+AfDrz6rQ8lOO38kG0SnIV0k&#10;GaMakjThDUxk6WMKYqfhXi3mIMtC/t9Q/gAAAP//AwBQSwECLQAUAAYACAAAACEAtoM4kv4AAADh&#10;AQAAEwAAAAAAAAAAAAAAAAAAAAAAW0NvbnRlbnRfVHlwZXNdLnhtbFBLAQItABQABgAIAAAAIQA4&#10;/SH/1gAAAJQBAAALAAAAAAAAAAAAAAAAAC8BAABfcmVscy8ucmVsc1BLAQItABQABgAIAAAAIQBs&#10;XPGnggIAAFQFAAAOAAAAAAAAAAAAAAAAAC4CAABkcnMvZTJvRG9jLnhtbFBLAQItABQABgAIAAAA&#10;IQAkA0eS4QAAAAsBAAAPAAAAAAAAAAAAAAAAANwEAABkcnMvZG93bnJldi54bWxQSwUGAAAAAAQA&#10;BADzAAAA6gUAAAAA&#10;" adj="14814" fillcolor="#4f81bd [3204]" strokecolor="#243f60 [1604]" strokeweight="2pt">
                <v:textbox>
                  <w:txbxContent>
                    <w:p w:rsidR="004C637D" w:rsidRDefault="004C637D" w:rsidP="004C637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D28EB" w:rsidRPr="0021327A">
        <w:rPr>
          <w:szCs w:val="22"/>
        </w:rPr>
        <w:t xml:space="preserve">It is also possible to analyse </w:t>
      </w:r>
      <w:r w:rsidR="00BD28EB">
        <w:rPr>
          <w:szCs w:val="22"/>
        </w:rPr>
        <w:t>summary</w:t>
      </w:r>
      <w:r w:rsidR="00BD28EB" w:rsidRPr="0021327A">
        <w:rPr>
          <w:szCs w:val="22"/>
        </w:rPr>
        <w:t xml:space="preserve"> data (taken from a contingency table) in SPSS</w:t>
      </w:r>
      <w:r w:rsidR="008C04FE">
        <w:rPr>
          <w:szCs w:val="22"/>
        </w:rPr>
        <w:t xml:space="preserve">. The first step is to create a data set that reflects the cell counts in the table. In this example there are 9 possible combinations of grades that can be given by the two </w:t>
      </w:r>
      <w:proofErr w:type="spellStart"/>
      <w:r w:rsidR="008C04FE">
        <w:rPr>
          <w:szCs w:val="22"/>
        </w:rPr>
        <w:t>raters</w:t>
      </w:r>
      <w:proofErr w:type="spellEnd"/>
      <w:r w:rsidR="008C04FE">
        <w:rPr>
          <w:szCs w:val="22"/>
        </w:rPr>
        <w:t xml:space="preserve"> and so there should be 9 rows of data. </w:t>
      </w:r>
      <w:r w:rsidR="00BD28EB" w:rsidRPr="0021327A">
        <w:rPr>
          <w:szCs w:val="22"/>
        </w:rPr>
        <w:t xml:space="preserve"> </w:t>
      </w:r>
    </w:p>
    <w:p w:rsidR="00BD28EB" w:rsidRPr="0021327A" w:rsidRDefault="00BD28EB" w:rsidP="007C35E4">
      <w:pPr>
        <w:spacing w:line="312" w:lineRule="auto"/>
        <w:jc w:val="both"/>
        <w:rPr>
          <w:szCs w:val="22"/>
        </w:rPr>
      </w:pPr>
    </w:p>
    <w:p w:rsidR="00BD28EB" w:rsidRPr="0021327A" w:rsidRDefault="007C35E4" w:rsidP="007C35E4">
      <w:pPr>
        <w:spacing w:before="240" w:line="312" w:lineRule="auto"/>
        <w:jc w:val="both"/>
        <w:rPr>
          <w:szCs w:val="22"/>
        </w:rPr>
      </w:pPr>
      <w:r>
        <w:rPr>
          <w:bCs/>
          <w:noProof/>
          <w:szCs w:val="22"/>
          <w:lang w:eastAsia="ja-JP"/>
        </w:rPr>
        <w:drawing>
          <wp:anchor distT="0" distB="0" distL="114300" distR="114300" simplePos="0" relativeHeight="251673600" behindDoc="1" locked="0" layoutInCell="1" allowOverlap="1" wp14:anchorId="3C075D24" wp14:editId="018D0F44">
            <wp:simplePos x="0" y="0"/>
            <wp:positionH relativeFrom="column">
              <wp:posOffset>3315970</wp:posOffset>
            </wp:positionH>
            <wp:positionV relativeFrom="paragraph">
              <wp:posOffset>308610</wp:posOffset>
            </wp:positionV>
            <wp:extent cx="3088005" cy="1927860"/>
            <wp:effectExtent l="0" t="0" r="0" b="0"/>
            <wp:wrapTight wrapText="bothSides">
              <wp:wrapPolygon edited="0">
                <wp:start x="0" y="0"/>
                <wp:lineTo x="0" y="21344"/>
                <wp:lineTo x="21453" y="21344"/>
                <wp:lineTo x="21453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8C5C4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005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8EB" w:rsidRPr="0021327A">
        <w:rPr>
          <w:szCs w:val="22"/>
        </w:rPr>
        <w:t xml:space="preserve">Select </w:t>
      </w:r>
      <w:r w:rsidR="00BD28EB" w:rsidRPr="00BD28EB">
        <w:rPr>
          <w:i/>
          <w:szCs w:val="22"/>
          <w:u w:val="single"/>
        </w:rPr>
        <w:t>D</w:t>
      </w:r>
      <w:r w:rsidR="00BD28EB" w:rsidRPr="0021327A">
        <w:rPr>
          <w:i/>
          <w:szCs w:val="22"/>
        </w:rPr>
        <w:t xml:space="preserve">ata </w:t>
      </w:r>
      <w:r w:rsidR="00BD28EB" w:rsidRPr="0021327A">
        <w:rPr>
          <w:i/>
          <w:szCs w:val="22"/>
        </w:rPr>
        <w:sym w:font="Wingdings" w:char="F0E0"/>
      </w:r>
      <w:r w:rsidR="00BD28EB" w:rsidRPr="0021327A">
        <w:rPr>
          <w:i/>
          <w:szCs w:val="22"/>
        </w:rPr>
        <w:t xml:space="preserve"> </w:t>
      </w:r>
      <w:r w:rsidR="00BD28EB" w:rsidRPr="00BD28EB">
        <w:rPr>
          <w:i/>
          <w:szCs w:val="22"/>
          <w:u w:val="single"/>
        </w:rPr>
        <w:t>W</w:t>
      </w:r>
      <w:r w:rsidR="00BD28EB" w:rsidRPr="0021327A">
        <w:rPr>
          <w:i/>
          <w:szCs w:val="22"/>
        </w:rPr>
        <w:t>eight</w:t>
      </w:r>
      <w:r w:rsidR="00BD28EB" w:rsidRPr="0021327A">
        <w:rPr>
          <w:b/>
          <w:i/>
          <w:szCs w:val="22"/>
        </w:rPr>
        <w:t xml:space="preserve"> </w:t>
      </w:r>
      <w:r w:rsidR="00BD28EB" w:rsidRPr="0021327A">
        <w:rPr>
          <w:i/>
          <w:szCs w:val="22"/>
        </w:rPr>
        <w:t>Cases</w:t>
      </w:r>
      <w:r w:rsidR="00BD28EB">
        <w:rPr>
          <w:i/>
          <w:szCs w:val="22"/>
        </w:rPr>
        <w:t>…</w:t>
      </w:r>
      <w:r w:rsidR="00BD28EB" w:rsidRPr="0021327A">
        <w:rPr>
          <w:szCs w:val="22"/>
        </w:rPr>
        <w:t xml:space="preserve"> then select </w:t>
      </w:r>
      <w:r w:rsidR="00BD28EB" w:rsidRPr="00BD28EB">
        <w:rPr>
          <w:i/>
          <w:szCs w:val="22"/>
          <w:u w:val="single"/>
        </w:rPr>
        <w:t>W</w:t>
      </w:r>
      <w:r w:rsidR="00BD28EB" w:rsidRPr="0021327A">
        <w:rPr>
          <w:i/>
          <w:szCs w:val="22"/>
        </w:rPr>
        <w:t>eight cases by</w:t>
      </w:r>
      <w:r w:rsidR="00BD28EB" w:rsidRPr="0021327A">
        <w:rPr>
          <w:szCs w:val="22"/>
        </w:rPr>
        <w:t xml:space="preserve"> and choose your </w:t>
      </w:r>
      <w:r w:rsidR="00BD28EB" w:rsidRPr="00BD28EB">
        <w:rPr>
          <w:i/>
          <w:iCs/>
          <w:szCs w:val="22"/>
          <w:u w:val="single"/>
        </w:rPr>
        <w:t>F</w:t>
      </w:r>
      <w:r w:rsidR="00BD28EB" w:rsidRPr="00BD28EB">
        <w:rPr>
          <w:i/>
          <w:iCs/>
          <w:szCs w:val="22"/>
        </w:rPr>
        <w:t>requency variable:</w:t>
      </w:r>
      <w:r w:rsidR="00BD28EB" w:rsidRPr="0021327A">
        <w:rPr>
          <w:szCs w:val="22"/>
        </w:rPr>
        <w:t xml:space="preserve"> as Frequency.  SPSS now treats the data </w:t>
      </w:r>
      <w:r w:rsidR="00BD28EB">
        <w:rPr>
          <w:szCs w:val="22"/>
        </w:rPr>
        <w:t>according to the ro</w:t>
      </w:r>
      <w:r w:rsidR="00FB5BCB">
        <w:rPr>
          <w:szCs w:val="22"/>
        </w:rPr>
        <w:t>w and cell counts in the table e.g. as if there were 24 rows where both pathologists graded a tumour as 1.</w:t>
      </w:r>
    </w:p>
    <w:p w:rsidR="00BD28EB" w:rsidRPr="0021327A" w:rsidRDefault="00BD28EB" w:rsidP="007C35E4">
      <w:pPr>
        <w:spacing w:line="312" w:lineRule="auto"/>
        <w:jc w:val="both"/>
        <w:rPr>
          <w:bCs/>
          <w:szCs w:val="22"/>
        </w:rPr>
      </w:pPr>
      <w:r w:rsidRPr="0021327A">
        <w:rPr>
          <w:bCs/>
          <w:szCs w:val="22"/>
        </w:rPr>
        <w:t>Repeat</w:t>
      </w:r>
      <w:r w:rsidR="007C35E4">
        <w:rPr>
          <w:bCs/>
          <w:szCs w:val="22"/>
        </w:rPr>
        <w:t xml:space="preserve"> </w:t>
      </w:r>
      <w:r w:rsidRPr="0021327A">
        <w:rPr>
          <w:bCs/>
          <w:szCs w:val="22"/>
        </w:rPr>
        <w:t>the steps outlined above</w:t>
      </w:r>
      <w:r w:rsidR="007C35E4">
        <w:rPr>
          <w:bCs/>
          <w:szCs w:val="22"/>
        </w:rPr>
        <w:t xml:space="preserve"> to calculate kappa </w:t>
      </w:r>
      <w:r w:rsidR="00FB5BCB">
        <w:rPr>
          <w:bCs/>
          <w:szCs w:val="22"/>
        </w:rPr>
        <w:t xml:space="preserve">which </w:t>
      </w:r>
      <w:r w:rsidR="007C35E4">
        <w:rPr>
          <w:bCs/>
          <w:szCs w:val="22"/>
        </w:rPr>
        <w:t>will</w:t>
      </w:r>
      <w:r w:rsidRPr="0021327A">
        <w:rPr>
          <w:bCs/>
          <w:szCs w:val="22"/>
        </w:rPr>
        <w:t xml:space="preserve"> </w:t>
      </w:r>
      <w:r>
        <w:rPr>
          <w:bCs/>
          <w:szCs w:val="22"/>
        </w:rPr>
        <w:t>give</w:t>
      </w:r>
      <w:r w:rsidRPr="0021327A">
        <w:rPr>
          <w:bCs/>
          <w:szCs w:val="22"/>
        </w:rPr>
        <w:t xml:space="preserve"> the same output as before.</w:t>
      </w:r>
    </w:p>
    <w:p w:rsidR="00BB334F" w:rsidRPr="004F1B0A" w:rsidRDefault="00BB334F" w:rsidP="007C35E4">
      <w:pPr>
        <w:spacing w:line="312" w:lineRule="auto"/>
        <w:jc w:val="both"/>
        <w:rPr>
          <w:b/>
          <w:bCs/>
          <w:szCs w:val="22"/>
        </w:rPr>
      </w:pPr>
    </w:p>
    <w:p w:rsidR="007C35E4" w:rsidRDefault="007C35E4" w:rsidP="007C35E4">
      <w:pPr>
        <w:spacing w:line="312" w:lineRule="auto"/>
        <w:jc w:val="both"/>
        <w:rPr>
          <w:b/>
          <w:bCs/>
          <w:szCs w:val="22"/>
        </w:rPr>
      </w:pPr>
    </w:p>
    <w:p w:rsidR="007C35E4" w:rsidRDefault="007C35E4" w:rsidP="007C35E4">
      <w:pPr>
        <w:spacing w:line="312" w:lineRule="auto"/>
        <w:jc w:val="both"/>
        <w:rPr>
          <w:b/>
          <w:bCs/>
          <w:szCs w:val="22"/>
        </w:rPr>
      </w:pPr>
    </w:p>
    <w:p w:rsidR="00282554" w:rsidRPr="004F1B0A" w:rsidRDefault="00282554" w:rsidP="007C35E4">
      <w:pPr>
        <w:spacing w:line="312" w:lineRule="auto"/>
        <w:jc w:val="both"/>
        <w:rPr>
          <w:b/>
          <w:bCs/>
          <w:szCs w:val="22"/>
        </w:rPr>
      </w:pPr>
      <w:r w:rsidRPr="004F1B0A">
        <w:rPr>
          <w:b/>
          <w:bCs/>
          <w:szCs w:val="22"/>
        </w:rPr>
        <w:t xml:space="preserve">Multiple </w:t>
      </w:r>
      <w:proofErr w:type="spellStart"/>
      <w:r w:rsidRPr="004F1B0A">
        <w:rPr>
          <w:b/>
          <w:bCs/>
          <w:szCs w:val="22"/>
        </w:rPr>
        <w:t>Raters</w:t>
      </w:r>
      <w:proofErr w:type="spellEnd"/>
    </w:p>
    <w:p w:rsidR="00282554" w:rsidRPr="004F1B0A" w:rsidRDefault="00282554" w:rsidP="007C35E4">
      <w:pPr>
        <w:spacing w:line="312" w:lineRule="auto"/>
        <w:jc w:val="both"/>
        <w:rPr>
          <w:szCs w:val="22"/>
        </w:rPr>
      </w:pPr>
      <w:r w:rsidRPr="004F1B0A">
        <w:rPr>
          <w:szCs w:val="22"/>
        </w:rPr>
        <w:t xml:space="preserve">For cases where there are more than two </w:t>
      </w:r>
      <w:proofErr w:type="spellStart"/>
      <w:r w:rsidRPr="004F1B0A">
        <w:rPr>
          <w:szCs w:val="22"/>
        </w:rPr>
        <w:t>raters</w:t>
      </w:r>
      <w:proofErr w:type="spellEnd"/>
      <w:r w:rsidRPr="004F1B0A">
        <w:rPr>
          <w:szCs w:val="22"/>
        </w:rPr>
        <w:t xml:space="preserve"> Cohen’s kappa cannot be applied. In this instance Fleiss’ kappa, an extension of Cohen’s kappa for more than two </w:t>
      </w:r>
      <w:proofErr w:type="spellStart"/>
      <w:proofErr w:type="gramStart"/>
      <w:r w:rsidRPr="004F1B0A">
        <w:rPr>
          <w:szCs w:val="22"/>
        </w:rPr>
        <w:t>raters</w:t>
      </w:r>
      <w:proofErr w:type="spellEnd"/>
      <w:r w:rsidRPr="004F1B0A">
        <w:rPr>
          <w:szCs w:val="22"/>
        </w:rPr>
        <w:t>,</w:t>
      </w:r>
      <w:proofErr w:type="gramEnd"/>
      <w:r w:rsidRPr="004F1B0A">
        <w:rPr>
          <w:szCs w:val="22"/>
        </w:rPr>
        <w:t xml:space="preserve"> is required. Fleiss’ kappa </w:t>
      </w:r>
      <w:r w:rsidR="00BB334F" w:rsidRPr="004F1B0A">
        <w:rPr>
          <w:szCs w:val="22"/>
        </w:rPr>
        <w:t>cannot</w:t>
      </w:r>
      <w:r w:rsidRPr="004F1B0A">
        <w:rPr>
          <w:szCs w:val="22"/>
        </w:rPr>
        <w:t xml:space="preserve"> be calculated in SPSS using the standard programme. The following website contains</w:t>
      </w:r>
      <w:r w:rsidR="007C35E4">
        <w:rPr>
          <w:szCs w:val="22"/>
        </w:rPr>
        <w:t xml:space="preserve"> i</w:t>
      </w:r>
      <w:r w:rsidRPr="004F1B0A">
        <w:rPr>
          <w:szCs w:val="22"/>
        </w:rPr>
        <w:t xml:space="preserve">nstructions and a downloadable program for calculating a Fleiss’ kappa in Excel; </w:t>
      </w:r>
      <w:hyperlink r:id="rId16" w:history="1">
        <w:r w:rsidRPr="004F1B0A">
          <w:rPr>
            <w:rStyle w:val="Hyperlink"/>
            <w:szCs w:val="22"/>
          </w:rPr>
          <w:t>http://www.real-statistics.com/reliability/fleiss-kappa/</w:t>
        </w:r>
      </w:hyperlink>
      <w:r w:rsidRPr="004F1B0A">
        <w:rPr>
          <w:szCs w:val="22"/>
        </w:rPr>
        <w:t>.</w:t>
      </w:r>
    </w:p>
    <w:p w:rsidR="007C35E4" w:rsidRDefault="007C35E4" w:rsidP="007C35E4">
      <w:pPr>
        <w:spacing w:line="312" w:lineRule="auto"/>
        <w:jc w:val="both"/>
        <w:rPr>
          <w:b/>
          <w:bCs/>
          <w:szCs w:val="22"/>
        </w:rPr>
      </w:pPr>
    </w:p>
    <w:p w:rsidR="00BB334F" w:rsidRPr="004F1B0A" w:rsidRDefault="00BB334F" w:rsidP="007C35E4">
      <w:pPr>
        <w:spacing w:line="312" w:lineRule="auto"/>
        <w:jc w:val="both"/>
        <w:rPr>
          <w:b/>
          <w:bCs/>
          <w:szCs w:val="22"/>
        </w:rPr>
      </w:pPr>
      <w:bookmarkStart w:id="0" w:name="_GoBack"/>
      <w:bookmarkEnd w:id="0"/>
      <w:r w:rsidRPr="004F1B0A">
        <w:rPr>
          <w:b/>
          <w:bCs/>
          <w:szCs w:val="22"/>
        </w:rPr>
        <w:t>References</w:t>
      </w:r>
    </w:p>
    <w:p w:rsidR="00BB334F" w:rsidRDefault="00BB334F" w:rsidP="007C35E4">
      <w:pPr>
        <w:spacing w:line="312" w:lineRule="auto"/>
        <w:jc w:val="both"/>
        <w:rPr>
          <w:szCs w:val="22"/>
        </w:rPr>
      </w:pPr>
      <w:proofErr w:type="gramStart"/>
      <w:r w:rsidRPr="004F1B0A">
        <w:rPr>
          <w:szCs w:val="22"/>
        </w:rPr>
        <w:t>Altman, D. G. (1999).</w:t>
      </w:r>
      <w:proofErr w:type="gramEnd"/>
      <w:r w:rsidRPr="004F1B0A">
        <w:rPr>
          <w:szCs w:val="22"/>
        </w:rPr>
        <w:t> </w:t>
      </w:r>
      <w:proofErr w:type="gramStart"/>
      <w:r w:rsidRPr="004F1B0A">
        <w:rPr>
          <w:i/>
          <w:iCs/>
          <w:szCs w:val="22"/>
        </w:rPr>
        <w:t>Practical statistics for medical research</w:t>
      </w:r>
      <w:r w:rsidRPr="004F1B0A">
        <w:rPr>
          <w:szCs w:val="22"/>
        </w:rPr>
        <w:t>.</w:t>
      </w:r>
      <w:proofErr w:type="gramEnd"/>
      <w:r w:rsidRPr="004F1B0A">
        <w:rPr>
          <w:szCs w:val="22"/>
        </w:rPr>
        <w:t xml:space="preserve"> New York, NY: Chapman &amp; Hall/CRC Press.</w:t>
      </w:r>
      <w:r w:rsidR="00F80BD6">
        <w:rPr>
          <w:szCs w:val="22"/>
        </w:rPr>
        <w:tab/>
      </w:r>
    </w:p>
    <w:p w:rsidR="00371331" w:rsidRPr="004F1B0A" w:rsidRDefault="00F80BD6" w:rsidP="00B73625">
      <w:pPr>
        <w:spacing w:line="312" w:lineRule="auto"/>
        <w:jc w:val="both"/>
        <w:rPr>
          <w:szCs w:val="22"/>
        </w:rPr>
      </w:pPr>
      <w:proofErr w:type="spellStart"/>
      <w:r w:rsidRPr="00F80BD6">
        <w:rPr>
          <w:szCs w:val="22"/>
        </w:rPr>
        <w:t>Zaiontz</w:t>
      </w:r>
      <w:proofErr w:type="spellEnd"/>
      <w:r>
        <w:rPr>
          <w:szCs w:val="22"/>
        </w:rPr>
        <w:t>, C</w:t>
      </w:r>
      <w:r w:rsidRPr="00F80BD6">
        <w:rPr>
          <w:szCs w:val="22"/>
        </w:rPr>
        <w:t>. (2016). </w:t>
      </w:r>
      <w:proofErr w:type="gramStart"/>
      <w:r>
        <w:rPr>
          <w:i/>
          <w:iCs/>
          <w:szCs w:val="22"/>
        </w:rPr>
        <w:t>Real S</w:t>
      </w:r>
      <w:r w:rsidRPr="00F80BD6">
        <w:rPr>
          <w:i/>
          <w:iCs/>
          <w:szCs w:val="22"/>
        </w:rPr>
        <w:t>tatistics</w:t>
      </w:r>
      <w:r>
        <w:rPr>
          <w:i/>
          <w:iCs/>
          <w:szCs w:val="22"/>
        </w:rPr>
        <w:t xml:space="preserve"> Using Excel</w:t>
      </w:r>
      <w:r w:rsidRPr="00F80BD6">
        <w:rPr>
          <w:szCs w:val="22"/>
        </w:rPr>
        <w:t>.</w:t>
      </w:r>
      <w:proofErr w:type="gramEnd"/>
      <w:r w:rsidRPr="00F80BD6">
        <w:rPr>
          <w:szCs w:val="22"/>
        </w:rPr>
        <w:t> Retrieved 1</w:t>
      </w:r>
      <w:r w:rsidR="00B73625">
        <w:rPr>
          <w:szCs w:val="22"/>
        </w:rPr>
        <w:t>8</w:t>
      </w:r>
      <w:r w:rsidRPr="00F80BD6">
        <w:rPr>
          <w:szCs w:val="22"/>
        </w:rPr>
        <w:t xml:space="preserve"> July, 2016, from http://www.real-statistics.com/</w:t>
      </w:r>
    </w:p>
    <w:sectPr w:rsidR="00371331" w:rsidRPr="004F1B0A" w:rsidSect="0065280E">
      <w:headerReference w:type="default" r:id="rId17"/>
      <w:footerReference w:type="default" r:id="rId18"/>
      <w:headerReference w:type="first" r:id="rId19"/>
      <w:footerReference w:type="first" r:id="rId20"/>
      <w:pgSz w:w="11906" w:h="16838" w:code="9"/>
      <w:pgMar w:top="1134" w:right="1134" w:bottom="1134" w:left="1134" w:header="397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0DEC" w:rsidRDefault="00D20DEC" w:rsidP="00A76DB3">
      <w:r>
        <w:separator/>
      </w:r>
    </w:p>
    <w:p w:rsidR="00D20DEC" w:rsidRDefault="00D20DEC" w:rsidP="00A76DB3"/>
    <w:p w:rsidR="00D20DEC" w:rsidRDefault="00D20DEC" w:rsidP="00A76DB3"/>
  </w:endnote>
  <w:endnote w:type="continuationSeparator" w:id="0">
    <w:p w:rsidR="00D20DEC" w:rsidRDefault="00D20DEC" w:rsidP="00A76DB3">
      <w:r>
        <w:continuationSeparator/>
      </w:r>
    </w:p>
    <w:p w:rsidR="00D20DEC" w:rsidRDefault="00D20DEC" w:rsidP="00A76DB3"/>
    <w:p w:rsidR="00D20DEC" w:rsidRDefault="00D20DEC" w:rsidP="00A76DB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0BD6" w:rsidRPr="0065280E" w:rsidRDefault="0065280E" w:rsidP="0065280E">
    <w:pPr>
      <w:pBdr>
        <w:top w:val="thinThickSmallGap" w:sz="24" w:space="1" w:color="622423" w:themeColor="accent2" w:themeShade="7F"/>
      </w:pBdr>
      <w:tabs>
        <w:tab w:val="center" w:pos="4513"/>
        <w:tab w:val="right" w:pos="9026"/>
      </w:tabs>
      <w:spacing w:after="0"/>
      <w:rPr>
        <w:rFonts w:ascii="Cambria" w:eastAsia="SimSun" w:hAnsi="Cambria" w:cs="Times New Roman"/>
      </w:rPr>
    </w:pPr>
    <w:r>
      <w:rPr>
        <w:rFonts w:ascii="Cambria" w:eastAsia="SimSun" w:hAnsi="Cambria" w:cs="Times New Roman"/>
        <w:noProof/>
        <w:lang w:eastAsia="ja-JP"/>
      </w:rPr>
      <w:drawing>
        <wp:inline distT="0" distB="0" distL="0" distR="0" wp14:anchorId="78F03A7B" wp14:editId="33006FE1">
          <wp:extent cx="1043940" cy="370840"/>
          <wp:effectExtent l="0" t="0" r="3810" b="0"/>
          <wp:docPr id="2" name="Picture 2" descr="by-nc-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by-nc-s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3940" cy="370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mbria" w:eastAsia="SimSun" w:hAnsi="Cambria" w:cs="Times New Roman"/>
      </w:rPr>
      <w:t xml:space="preserve">                                </w:t>
    </w:r>
    <w:proofErr w:type="spellStart"/>
    <w:proofErr w:type="gramStart"/>
    <w:r>
      <w:rPr>
        <w:rFonts w:ascii="Cambria" w:eastAsia="SimSun" w:hAnsi="Cambria" w:cs="Times New Roman"/>
        <w:b/>
      </w:rPr>
      <w:t>stats</w:t>
    </w:r>
    <w:r>
      <w:rPr>
        <w:rFonts w:ascii="Cambria" w:eastAsia="SimSun" w:hAnsi="Cambria" w:cs="Times New Roman"/>
      </w:rPr>
      <w:t>tutor</w:t>
    </w:r>
    <w:proofErr w:type="spellEnd"/>
    <w:proofErr w:type="gramEnd"/>
    <w:r>
      <w:rPr>
        <w:rFonts w:ascii="Cambria" w:eastAsia="SimSun" w:hAnsi="Cambria" w:cs="Times New Roman"/>
      </w:rPr>
      <w:t xml:space="preserve"> community project                                 </w:t>
    </w:r>
    <w:hyperlink r:id="rId2" w:history="1">
      <w:r>
        <w:rPr>
          <w:rStyle w:val="Hyperlink"/>
          <w:rFonts w:ascii="Cambria" w:eastAsia="SimSun" w:hAnsi="Cambria" w:cs="Times New Roman"/>
        </w:rPr>
        <w:t>www.statstutor.ac.uk</w:t>
      </w:r>
    </w:hyperlink>
    <w:r>
      <w:rPr>
        <w:rFonts w:ascii="Cambria" w:eastAsia="SimSun" w:hAnsi="Cambria" w:cs="Times New Roman"/>
      </w:rPr>
      <w:t xml:space="preserve">                                                                                                                                                           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80E" w:rsidRDefault="0065280E" w:rsidP="0065280E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 w:rsidRPr="007A7A8B">
      <w:rPr>
        <w:sz w:val="20"/>
      </w:rPr>
      <w:t xml:space="preserve">© </w:t>
    </w:r>
    <w:r>
      <w:rPr>
        <w:sz w:val="20"/>
      </w:rPr>
      <w:t>Chris Knox</w:t>
    </w:r>
    <w:r>
      <w:rPr>
        <w:sz w:val="20"/>
      </w:rPr>
      <w:tab/>
      <w:t xml:space="preserve">                                                                                                               Reviewer: Ellen Marshall</w:t>
    </w:r>
    <w:r>
      <w:t xml:space="preserve"> </w:t>
    </w:r>
    <w:r w:rsidRPr="007A7A8B">
      <w:rPr>
        <w:sz w:val="20"/>
      </w:rPr>
      <w:t>University of Sheffield</w:t>
    </w:r>
    <w:r w:rsidRPr="00C0592A">
      <w:tab/>
    </w:r>
    <w:r>
      <w:t xml:space="preserve">                                                                                             </w:t>
    </w:r>
    <w:r w:rsidRPr="007A7A8B">
      <w:rPr>
        <w:sz w:val="20"/>
      </w:rPr>
      <w:t>University of Sheffield</w:t>
    </w:r>
    <w:r>
      <w:rPr>
        <w:sz w:val="20"/>
      </w:rPr>
      <w:t xml:space="preserve"> </w:t>
    </w:r>
  </w:p>
  <w:p w:rsidR="00F80BD6" w:rsidRPr="00C0592A" w:rsidRDefault="00F80BD6" w:rsidP="00756848">
    <w:pPr>
      <w:pStyle w:val="Footer"/>
      <w:tabs>
        <w:tab w:val="clear" w:pos="4513"/>
        <w:tab w:val="clear" w:pos="9026"/>
        <w:tab w:val="center" w:pos="4678"/>
        <w:tab w:val="right" w:pos="9639"/>
      </w:tabs>
      <w:spacing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0DEC" w:rsidRDefault="00D20DEC" w:rsidP="00A76DB3">
      <w:r>
        <w:separator/>
      </w:r>
    </w:p>
    <w:p w:rsidR="00D20DEC" w:rsidRDefault="00D20DEC" w:rsidP="00A76DB3"/>
    <w:p w:rsidR="00D20DEC" w:rsidRDefault="00D20DEC" w:rsidP="00A76DB3"/>
  </w:footnote>
  <w:footnote w:type="continuationSeparator" w:id="0">
    <w:p w:rsidR="00D20DEC" w:rsidRDefault="00D20DEC" w:rsidP="00A76DB3">
      <w:r>
        <w:continuationSeparator/>
      </w:r>
    </w:p>
    <w:p w:rsidR="00D20DEC" w:rsidRDefault="00D20DEC" w:rsidP="00A76DB3"/>
    <w:p w:rsidR="00D20DEC" w:rsidRDefault="00D20DEC" w:rsidP="00A76DB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b/>
        <w:bCs/>
        <w:sz w:val="32"/>
        <w:szCs w:val="32"/>
      </w:rPr>
      <w:alias w:val="Title"/>
      <w:id w:val="77738743"/>
      <w:placeholder>
        <w:docPart w:val="0C18BC6E3E6E4AE4894E36E5121F4372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65280E" w:rsidRDefault="0065280E" w:rsidP="0065280E">
        <w:pPr>
          <w:pStyle w:val="Header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65280E">
          <w:rPr>
            <w:rFonts w:asciiTheme="majorHAnsi" w:eastAsiaTheme="majorEastAsia" w:hAnsiTheme="majorHAnsi" w:cstheme="majorBidi"/>
            <w:b/>
            <w:bCs/>
            <w:sz w:val="32"/>
            <w:szCs w:val="32"/>
          </w:rPr>
          <w:t>Measuring Agreement: Kappa</w:t>
        </w:r>
        <w:r>
          <w:rPr>
            <w:rFonts w:asciiTheme="majorHAnsi" w:eastAsiaTheme="majorEastAsia" w:hAnsiTheme="majorHAnsi" w:cstheme="majorBidi"/>
            <w:b/>
            <w:bCs/>
            <w:sz w:val="32"/>
            <w:szCs w:val="32"/>
          </w:rPr>
          <w:t xml:space="preserve"> SPSS</w:t>
        </w:r>
      </w:p>
    </w:sdtContent>
  </w:sdt>
  <w:p w:rsidR="00F80BD6" w:rsidRDefault="00F80BD6" w:rsidP="00021E7D">
    <w:pPr>
      <w:pStyle w:val="Header"/>
      <w:tabs>
        <w:tab w:val="clear" w:pos="9026"/>
        <w:tab w:val="right" w:pos="9639"/>
      </w:tabs>
      <w:spacing w:line="240" w:lineRule="aut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0BD6" w:rsidRPr="00E70653" w:rsidRDefault="008C7722" w:rsidP="00A76DB3">
    <w:pPr>
      <w:pStyle w:val="Header"/>
      <w:spacing w:line="240" w:lineRule="auto"/>
      <w:jc w:val="center"/>
      <w:rPr>
        <w:rStyle w:val="CP3Char"/>
      </w:rPr>
    </w:pPr>
    <w:r w:rsidRPr="002146AD">
      <w:rPr>
        <w:noProof/>
        <w:sz w:val="84"/>
        <w:szCs w:val="84"/>
        <w:lang w:eastAsia="ja-JP"/>
      </w:rPr>
      <w:drawing>
        <wp:anchor distT="0" distB="0" distL="114300" distR="114300" simplePos="0" relativeHeight="251659264" behindDoc="0" locked="0" layoutInCell="1" allowOverlap="1" wp14:anchorId="105763AF" wp14:editId="0397DFC8">
          <wp:simplePos x="0" y="0"/>
          <wp:positionH relativeFrom="column">
            <wp:posOffset>-324485</wp:posOffset>
          </wp:positionH>
          <wp:positionV relativeFrom="paragraph">
            <wp:posOffset>151765</wp:posOffset>
          </wp:positionV>
          <wp:extent cx="685165" cy="568325"/>
          <wp:effectExtent l="0" t="0" r="635" b="3175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165" cy="568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0BD6">
      <w:rPr>
        <w:noProof/>
        <w:lang w:eastAsia="ja-JP"/>
      </w:rPr>
      <w:drawing>
        <wp:inline distT="0" distB="0" distL="0" distR="0" wp14:anchorId="32D0D37F" wp14:editId="104E70ED">
          <wp:extent cx="2638425" cy="1076325"/>
          <wp:effectExtent l="0" t="0" r="9525" b="952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atstutorcplogo_2cm.ep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38425" cy="1076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80BD6" w:rsidRPr="00C0592A" w:rsidRDefault="00F80BD6" w:rsidP="00A76DB3">
    <w:pPr>
      <w:pStyle w:val="CP1"/>
    </w:pPr>
    <w:proofErr w:type="gramStart"/>
    <w:r w:rsidRPr="00C0592A">
      <w:t>community</w:t>
    </w:r>
    <w:proofErr w:type="gramEnd"/>
    <w:r w:rsidRPr="00C0592A">
      <w:t xml:space="preserve"> project</w:t>
    </w:r>
  </w:p>
  <w:p w:rsidR="00F80BD6" w:rsidRPr="00C0592A" w:rsidRDefault="00F80BD6" w:rsidP="00A76DB3">
    <w:pPr>
      <w:pStyle w:val="CP2"/>
    </w:pPr>
    <w:proofErr w:type="gramStart"/>
    <w:r w:rsidRPr="00C0592A">
      <w:t>encouraging</w:t>
    </w:r>
    <w:proofErr w:type="gramEnd"/>
    <w:r w:rsidRPr="00C0592A">
      <w:t xml:space="preserve"> academics to share statistics support resources</w:t>
    </w:r>
  </w:p>
  <w:p w:rsidR="00F80BD6" w:rsidRPr="00C0592A" w:rsidRDefault="00F80BD6" w:rsidP="00A76DB3">
    <w:pPr>
      <w:pStyle w:val="CP3"/>
    </w:pPr>
    <w:r w:rsidRPr="00C0592A">
      <w:t xml:space="preserve">All </w:t>
    </w:r>
    <w:proofErr w:type="spellStart"/>
    <w:r w:rsidRPr="00C0592A">
      <w:t>stcp</w:t>
    </w:r>
    <w:proofErr w:type="spellEnd"/>
    <w:r w:rsidRPr="00C0592A">
      <w:t xml:space="preserve"> resources are released under a Creative Commons licence</w:t>
    </w:r>
  </w:p>
  <w:p w:rsidR="00F80BD6" w:rsidRPr="00C0592A" w:rsidRDefault="00F80BD6" w:rsidP="00A76DB3">
    <w:pPr>
      <w:pStyle w:val="CP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B72FA"/>
    <w:multiLevelType w:val="hybridMultilevel"/>
    <w:tmpl w:val="7B3E993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597A5A"/>
    <w:multiLevelType w:val="hybridMultilevel"/>
    <w:tmpl w:val="520E48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B17AC8"/>
    <w:multiLevelType w:val="hybridMultilevel"/>
    <w:tmpl w:val="297CE08A"/>
    <w:lvl w:ilvl="0" w:tplc="77821782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776FC4"/>
    <w:multiLevelType w:val="hybridMultilevel"/>
    <w:tmpl w:val="04D26614"/>
    <w:lvl w:ilvl="0" w:tplc="97CE2E74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62261F32"/>
    <w:multiLevelType w:val="hybridMultilevel"/>
    <w:tmpl w:val="F6EA08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2C2F27"/>
    <w:multiLevelType w:val="hybridMultilevel"/>
    <w:tmpl w:val="45A898DC"/>
    <w:lvl w:ilvl="0" w:tplc="A6FEEA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758B6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3E245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869C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310D2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A5C74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D10AF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390C3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E1059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C87"/>
    <w:rsid w:val="00007441"/>
    <w:rsid w:val="00021E7D"/>
    <w:rsid w:val="0004032B"/>
    <w:rsid w:val="000659B0"/>
    <w:rsid w:val="000734E8"/>
    <w:rsid w:val="00094B07"/>
    <w:rsid w:val="00094C0E"/>
    <w:rsid w:val="000C1828"/>
    <w:rsid w:val="000C48D7"/>
    <w:rsid w:val="000E7A6B"/>
    <w:rsid w:val="000F2A36"/>
    <w:rsid w:val="000F330B"/>
    <w:rsid w:val="001200E6"/>
    <w:rsid w:val="00136036"/>
    <w:rsid w:val="00143BB6"/>
    <w:rsid w:val="001657D5"/>
    <w:rsid w:val="00176405"/>
    <w:rsid w:val="001767AF"/>
    <w:rsid w:val="00182019"/>
    <w:rsid w:val="00186D12"/>
    <w:rsid w:val="001A5027"/>
    <w:rsid w:val="001F55A2"/>
    <w:rsid w:val="001F601F"/>
    <w:rsid w:val="001F7570"/>
    <w:rsid w:val="002068B0"/>
    <w:rsid w:val="002116C0"/>
    <w:rsid w:val="00211E7A"/>
    <w:rsid w:val="0021325D"/>
    <w:rsid w:val="002432B9"/>
    <w:rsid w:val="00252521"/>
    <w:rsid w:val="00256E62"/>
    <w:rsid w:val="00263166"/>
    <w:rsid w:val="00263B13"/>
    <w:rsid w:val="00280C4F"/>
    <w:rsid w:val="00282554"/>
    <w:rsid w:val="00286EE5"/>
    <w:rsid w:val="002A0297"/>
    <w:rsid w:val="002C1C87"/>
    <w:rsid w:val="002D1264"/>
    <w:rsid w:val="00310E8E"/>
    <w:rsid w:val="003157F8"/>
    <w:rsid w:val="00320DF6"/>
    <w:rsid w:val="0034080C"/>
    <w:rsid w:val="00343D3A"/>
    <w:rsid w:val="00351F91"/>
    <w:rsid w:val="00371073"/>
    <w:rsid w:val="00371331"/>
    <w:rsid w:val="00391344"/>
    <w:rsid w:val="0039578B"/>
    <w:rsid w:val="003E3A35"/>
    <w:rsid w:val="003E4ECE"/>
    <w:rsid w:val="003F6848"/>
    <w:rsid w:val="00402514"/>
    <w:rsid w:val="0041300D"/>
    <w:rsid w:val="004221AF"/>
    <w:rsid w:val="004424D8"/>
    <w:rsid w:val="00452BEF"/>
    <w:rsid w:val="00462188"/>
    <w:rsid w:val="0047310E"/>
    <w:rsid w:val="004944C3"/>
    <w:rsid w:val="004A0C17"/>
    <w:rsid w:val="004B0D36"/>
    <w:rsid w:val="004B19ED"/>
    <w:rsid w:val="004B2E00"/>
    <w:rsid w:val="004B43ED"/>
    <w:rsid w:val="004B4FE3"/>
    <w:rsid w:val="004C637D"/>
    <w:rsid w:val="004D10C1"/>
    <w:rsid w:val="004D3E30"/>
    <w:rsid w:val="004E6CD9"/>
    <w:rsid w:val="004F097D"/>
    <w:rsid w:val="004F1B0A"/>
    <w:rsid w:val="004F2045"/>
    <w:rsid w:val="004F22DB"/>
    <w:rsid w:val="00521800"/>
    <w:rsid w:val="00551D81"/>
    <w:rsid w:val="005B6D58"/>
    <w:rsid w:val="005C4A8F"/>
    <w:rsid w:val="005D0FBB"/>
    <w:rsid w:val="005D2ABD"/>
    <w:rsid w:val="005E435E"/>
    <w:rsid w:val="00606B7F"/>
    <w:rsid w:val="00634CA8"/>
    <w:rsid w:val="00644A6B"/>
    <w:rsid w:val="0065280E"/>
    <w:rsid w:val="00655090"/>
    <w:rsid w:val="00662373"/>
    <w:rsid w:val="00665A30"/>
    <w:rsid w:val="00666CA5"/>
    <w:rsid w:val="00670208"/>
    <w:rsid w:val="00682C74"/>
    <w:rsid w:val="006838D4"/>
    <w:rsid w:val="006979E3"/>
    <w:rsid w:val="006B0583"/>
    <w:rsid w:val="006B581C"/>
    <w:rsid w:val="006E5760"/>
    <w:rsid w:val="00723D5A"/>
    <w:rsid w:val="00756848"/>
    <w:rsid w:val="0079077D"/>
    <w:rsid w:val="0079340E"/>
    <w:rsid w:val="00793BA4"/>
    <w:rsid w:val="007A2554"/>
    <w:rsid w:val="007A7A8B"/>
    <w:rsid w:val="007C35E4"/>
    <w:rsid w:val="007E7162"/>
    <w:rsid w:val="007E7390"/>
    <w:rsid w:val="007F5D9E"/>
    <w:rsid w:val="008007B9"/>
    <w:rsid w:val="0081280B"/>
    <w:rsid w:val="00814897"/>
    <w:rsid w:val="008232D7"/>
    <w:rsid w:val="0083698C"/>
    <w:rsid w:val="0085494C"/>
    <w:rsid w:val="00866CDD"/>
    <w:rsid w:val="008933F4"/>
    <w:rsid w:val="008A2098"/>
    <w:rsid w:val="008B7B1A"/>
    <w:rsid w:val="008C04FE"/>
    <w:rsid w:val="008C2139"/>
    <w:rsid w:val="008C7722"/>
    <w:rsid w:val="008D1AEE"/>
    <w:rsid w:val="008F3F76"/>
    <w:rsid w:val="008F72AD"/>
    <w:rsid w:val="008F7DDA"/>
    <w:rsid w:val="0092001E"/>
    <w:rsid w:val="00926BE2"/>
    <w:rsid w:val="00934DEE"/>
    <w:rsid w:val="0094206E"/>
    <w:rsid w:val="00971387"/>
    <w:rsid w:val="009807BF"/>
    <w:rsid w:val="0098457F"/>
    <w:rsid w:val="00990867"/>
    <w:rsid w:val="009941E1"/>
    <w:rsid w:val="009A64B2"/>
    <w:rsid w:val="009A7C9B"/>
    <w:rsid w:val="009C2D6A"/>
    <w:rsid w:val="009E0020"/>
    <w:rsid w:val="009E112E"/>
    <w:rsid w:val="009F14C2"/>
    <w:rsid w:val="009F2291"/>
    <w:rsid w:val="00A04B12"/>
    <w:rsid w:val="00A058A5"/>
    <w:rsid w:val="00A0637C"/>
    <w:rsid w:val="00A166A3"/>
    <w:rsid w:val="00A25947"/>
    <w:rsid w:val="00A26430"/>
    <w:rsid w:val="00A2736B"/>
    <w:rsid w:val="00A41EB3"/>
    <w:rsid w:val="00A441AD"/>
    <w:rsid w:val="00A505CF"/>
    <w:rsid w:val="00A65B31"/>
    <w:rsid w:val="00A76DB3"/>
    <w:rsid w:val="00A775C3"/>
    <w:rsid w:val="00A811C8"/>
    <w:rsid w:val="00A82EB4"/>
    <w:rsid w:val="00AC6C83"/>
    <w:rsid w:val="00AC6F0B"/>
    <w:rsid w:val="00AE4B25"/>
    <w:rsid w:val="00B007D2"/>
    <w:rsid w:val="00B24254"/>
    <w:rsid w:val="00B31F5B"/>
    <w:rsid w:val="00B43559"/>
    <w:rsid w:val="00B4436A"/>
    <w:rsid w:val="00B50968"/>
    <w:rsid w:val="00B51E7D"/>
    <w:rsid w:val="00B672F3"/>
    <w:rsid w:val="00B67DC1"/>
    <w:rsid w:val="00B72AC5"/>
    <w:rsid w:val="00B73625"/>
    <w:rsid w:val="00B76860"/>
    <w:rsid w:val="00B90B7E"/>
    <w:rsid w:val="00BA3481"/>
    <w:rsid w:val="00BA65F1"/>
    <w:rsid w:val="00BB334F"/>
    <w:rsid w:val="00BD28EB"/>
    <w:rsid w:val="00BF51E4"/>
    <w:rsid w:val="00C0592A"/>
    <w:rsid w:val="00C21D1E"/>
    <w:rsid w:val="00C33265"/>
    <w:rsid w:val="00C57CDA"/>
    <w:rsid w:val="00C640F4"/>
    <w:rsid w:val="00C71D0F"/>
    <w:rsid w:val="00C803D6"/>
    <w:rsid w:val="00C90619"/>
    <w:rsid w:val="00C9153F"/>
    <w:rsid w:val="00CA713E"/>
    <w:rsid w:val="00CB0D0A"/>
    <w:rsid w:val="00CE5543"/>
    <w:rsid w:val="00CE6835"/>
    <w:rsid w:val="00CF1A9A"/>
    <w:rsid w:val="00CF67DC"/>
    <w:rsid w:val="00D079A5"/>
    <w:rsid w:val="00D07F00"/>
    <w:rsid w:val="00D118F6"/>
    <w:rsid w:val="00D12C93"/>
    <w:rsid w:val="00D20DEC"/>
    <w:rsid w:val="00D41D05"/>
    <w:rsid w:val="00D55E36"/>
    <w:rsid w:val="00D93A12"/>
    <w:rsid w:val="00D96971"/>
    <w:rsid w:val="00DC37F3"/>
    <w:rsid w:val="00DC58FA"/>
    <w:rsid w:val="00DD2899"/>
    <w:rsid w:val="00DE5618"/>
    <w:rsid w:val="00E02F9B"/>
    <w:rsid w:val="00E267F4"/>
    <w:rsid w:val="00E368AB"/>
    <w:rsid w:val="00E4433D"/>
    <w:rsid w:val="00E70653"/>
    <w:rsid w:val="00E77C6D"/>
    <w:rsid w:val="00E85BC2"/>
    <w:rsid w:val="00E92392"/>
    <w:rsid w:val="00EA1C59"/>
    <w:rsid w:val="00EA39F2"/>
    <w:rsid w:val="00EA5D97"/>
    <w:rsid w:val="00EA63F0"/>
    <w:rsid w:val="00EB4E41"/>
    <w:rsid w:val="00EB6CB3"/>
    <w:rsid w:val="00EC2C13"/>
    <w:rsid w:val="00EE0431"/>
    <w:rsid w:val="00F31DF8"/>
    <w:rsid w:val="00F34A30"/>
    <w:rsid w:val="00F523D6"/>
    <w:rsid w:val="00F628F6"/>
    <w:rsid w:val="00F63415"/>
    <w:rsid w:val="00F650E6"/>
    <w:rsid w:val="00F80BD6"/>
    <w:rsid w:val="00F83722"/>
    <w:rsid w:val="00FB5BCB"/>
    <w:rsid w:val="00FC3FBE"/>
    <w:rsid w:val="00FC6568"/>
    <w:rsid w:val="00FE0DC8"/>
    <w:rsid w:val="00FE7E28"/>
    <w:rsid w:val="00FF0FAC"/>
    <w:rsid w:val="00FF7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6DB3"/>
    <w:pPr>
      <w:spacing w:after="120" w:line="264" w:lineRule="auto"/>
    </w:pPr>
    <w:rPr>
      <w:rFonts w:ascii="Arial" w:hAnsi="Arial" w:cs="Arial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C87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2C1C87"/>
  </w:style>
  <w:style w:type="paragraph" w:styleId="Footer">
    <w:name w:val="footer"/>
    <w:basedOn w:val="Normal"/>
    <w:link w:val="FooterChar"/>
    <w:uiPriority w:val="99"/>
    <w:unhideWhenUsed/>
    <w:rsid w:val="002C1C87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C1C87"/>
  </w:style>
  <w:style w:type="paragraph" w:styleId="BalloonText">
    <w:name w:val="Balloon Text"/>
    <w:basedOn w:val="Normal"/>
    <w:link w:val="BalloonTextChar"/>
    <w:uiPriority w:val="99"/>
    <w:semiHidden/>
    <w:unhideWhenUsed/>
    <w:rsid w:val="002C1C8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1C87"/>
    <w:rPr>
      <w:rFonts w:ascii="Tahoma" w:hAnsi="Tahoma" w:cs="Tahoma"/>
      <w:sz w:val="16"/>
      <w:szCs w:val="16"/>
    </w:rPr>
  </w:style>
  <w:style w:type="paragraph" w:customStyle="1" w:styleId="CP1">
    <w:name w:val="CP1"/>
    <w:basedOn w:val="Normal"/>
    <w:link w:val="CP1Char"/>
    <w:qFormat/>
    <w:rsid w:val="00E70653"/>
    <w:pPr>
      <w:spacing w:after="0"/>
      <w:jc w:val="center"/>
    </w:pPr>
    <w:rPr>
      <w:rFonts w:ascii="Gill Sans MT" w:hAnsi="Gill Sans MT"/>
      <w:color w:val="000000" w:themeColor="text1"/>
      <w:sz w:val="60"/>
      <w:szCs w:val="60"/>
    </w:rPr>
  </w:style>
  <w:style w:type="paragraph" w:customStyle="1" w:styleId="CP2">
    <w:name w:val="CP2"/>
    <w:basedOn w:val="Normal"/>
    <w:link w:val="CP2Char"/>
    <w:qFormat/>
    <w:rsid w:val="00E70653"/>
    <w:pPr>
      <w:spacing w:after="0"/>
      <w:jc w:val="center"/>
    </w:pPr>
    <w:rPr>
      <w:rFonts w:ascii="Gill Sans MT" w:hAnsi="Gill Sans MT"/>
      <w:color w:val="000000" w:themeColor="text1"/>
      <w:sz w:val="28"/>
      <w:szCs w:val="28"/>
    </w:rPr>
  </w:style>
  <w:style w:type="character" w:customStyle="1" w:styleId="CP1Char">
    <w:name w:val="CP1 Char"/>
    <w:basedOn w:val="DefaultParagraphFont"/>
    <w:link w:val="CP1"/>
    <w:rsid w:val="00E70653"/>
    <w:rPr>
      <w:rFonts w:ascii="Gill Sans MT" w:hAnsi="Gill Sans MT"/>
      <w:color w:val="000000" w:themeColor="text1"/>
      <w:sz w:val="60"/>
      <w:szCs w:val="60"/>
    </w:rPr>
  </w:style>
  <w:style w:type="paragraph" w:customStyle="1" w:styleId="CP3">
    <w:name w:val="CP3"/>
    <w:basedOn w:val="Normal"/>
    <w:link w:val="CP3Char"/>
    <w:qFormat/>
    <w:rsid w:val="00E70653"/>
    <w:pPr>
      <w:spacing w:after="0"/>
      <w:jc w:val="center"/>
    </w:pPr>
    <w:rPr>
      <w:rFonts w:ascii="Gill Sans MT" w:hAnsi="Gill Sans MT"/>
      <w:color w:val="000000" w:themeColor="text1"/>
      <w:sz w:val="20"/>
      <w:szCs w:val="20"/>
    </w:rPr>
  </w:style>
  <w:style w:type="character" w:customStyle="1" w:styleId="CP2Char">
    <w:name w:val="CP2 Char"/>
    <w:basedOn w:val="DefaultParagraphFont"/>
    <w:link w:val="CP2"/>
    <w:rsid w:val="00E70653"/>
    <w:rPr>
      <w:rFonts w:ascii="Gill Sans MT" w:hAnsi="Gill Sans MT"/>
      <w:color w:val="000000" w:themeColor="text1"/>
      <w:sz w:val="28"/>
      <w:szCs w:val="28"/>
    </w:rPr>
  </w:style>
  <w:style w:type="paragraph" w:customStyle="1" w:styleId="Title2">
    <w:name w:val="Title2"/>
    <w:basedOn w:val="Normal"/>
    <w:link w:val="Title2Char"/>
    <w:qFormat/>
    <w:rsid w:val="00E70653"/>
    <w:rPr>
      <w:b/>
      <w:bCs/>
      <w:sz w:val="32"/>
      <w:szCs w:val="28"/>
    </w:rPr>
  </w:style>
  <w:style w:type="character" w:customStyle="1" w:styleId="CP3Char">
    <w:name w:val="CP3 Char"/>
    <w:basedOn w:val="DefaultParagraphFont"/>
    <w:link w:val="CP3"/>
    <w:rsid w:val="00E70653"/>
    <w:rPr>
      <w:rFonts w:ascii="Gill Sans MT" w:hAnsi="Gill Sans MT"/>
      <w:color w:val="000000" w:themeColor="text1"/>
      <w:sz w:val="20"/>
      <w:szCs w:val="20"/>
    </w:rPr>
  </w:style>
  <w:style w:type="paragraph" w:customStyle="1" w:styleId="Heading1">
    <w:name w:val="Heading1"/>
    <w:basedOn w:val="Normal"/>
    <w:link w:val="Heading1Char"/>
    <w:qFormat/>
    <w:rsid w:val="00E70653"/>
    <w:pPr>
      <w:spacing w:before="240"/>
    </w:pPr>
    <w:rPr>
      <w:b/>
      <w:bCs/>
      <w:sz w:val="28"/>
    </w:rPr>
  </w:style>
  <w:style w:type="character" w:customStyle="1" w:styleId="Title2Char">
    <w:name w:val="Title2 Char"/>
    <w:basedOn w:val="DefaultParagraphFont"/>
    <w:link w:val="Title2"/>
    <w:rsid w:val="00E70653"/>
    <w:rPr>
      <w:rFonts w:ascii="Arial" w:hAnsi="Arial" w:cs="Arial"/>
      <w:b/>
      <w:bCs/>
      <w:sz w:val="32"/>
      <w:szCs w:val="28"/>
    </w:rPr>
  </w:style>
  <w:style w:type="paragraph" w:customStyle="1" w:styleId="Heading2">
    <w:name w:val="Heading2"/>
    <w:basedOn w:val="Normal"/>
    <w:link w:val="Heading2Char"/>
    <w:qFormat/>
    <w:rsid w:val="00E70653"/>
    <w:rPr>
      <w:b/>
      <w:bCs/>
      <w:sz w:val="24"/>
    </w:rPr>
  </w:style>
  <w:style w:type="character" w:customStyle="1" w:styleId="Heading1Char">
    <w:name w:val="Heading1 Char"/>
    <w:basedOn w:val="DefaultParagraphFont"/>
    <w:link w:val="Heading1"/>
    <w:rsid w:val="00E70653"/>
    <w:rPr>
      <w:rFonts w:ascii="Arial" w:hAnsi="Arial" w:cs="Arial"/>
      <w:b/>
      <w:bCs/>
      <w:sz w:val="28"/>
      <w:szCs w:val="24"/>
    </w:rPr>
  </w:style>
  <w:style w:type="paragraph" w:customStyle="1" w:styleId="Ref">
    <w:name w:val="Ref"/>
    <w:basedOn w:val="Normal"/>
    <w:link w:val="RefChar"/>
    <w:qFormat/>
    <w:rsid w:val="00E70653"/>
    <w:pPr>
      <w:jc w:val="right"/>
    </w:pPr>
    <w:rPr>
      <w:rFonts w:ascii="Gill Sans MT" w:hAnsi="Gill Sans MT"/>
      <w:bCs/>
      <w:noProof/>
      <w:szCs w:val="28"/>
      <w:lang w:eastAsia="en-GB"/>
    </w:rPr>
  </w:style>
  <w:style w:type="character" w:customStyle="1" w:styleId="Heading2Char">
    <w:name w:val="Heading2 Char"/>
    <w:basedOn w:val="DefaultParagraphFont"/>
    <w:link w:val="Heading2"/>
    <w:rsid w:val="00E70653"/>
    <w:rPr>
      <w:rFonts w:ascii="Arial" w:hAnsi="Arial" w:cs="Arial"/>
      <w:b/>
      <w:bCs/>
      <w:sz w:val="24"/>
      <w:szCs w:val="24"/>
    </w:rPr>
  </w:style>
  <w:style w:type="paragraph" w:customStyle="1" w:styleId="Heading3">
    <w:name w:val="Heading3"/>
    <w:basedOn w:val="Heading2"/>
    <w:link w:val="Heading3Char"/>
    <w:qFormat/>
    <w:rsid w:val="00E70653"/>
    <w:rPr>
      <w:sz w:val="22"/>
    </w:rPr>
  </w:style>
  <w:style w:type="character" w:customStyle="1" w:styleId="RefChar">
    <w:name w:val="Ref Char"/>
    <w:basedOn w:val="DefaultParagraphFont"/>
    <w:link w:val="Ref"/>
    <w:rsid w:val="00E70653"/>
    <w:rPr>
      <w:rFonts w:ascii="Gill Sans MT" w:hAnsi="Gill Sans MT" w:cs="Arial"/>
      <w:bCs/>
      <w:noProof/>
      <w:szCs w:val="28"/>
      <w:lang w:eastAsia="en-GB"/>
    </w:rPr>
  </w:style>
  <w:style w:type="character" w:customStyle="1" w:styleId="Heading3Char">
    <w:name w:val="Heading3 Char"/>
    <w:basedOn w:val="Heading2Char"/>
    <w:link w:val="Heading3"/>
    <w:rsid w:val="00E70653"/>
    <w:rPr>
      <w:rFonts w:ascii="Arial" w:hAnsi="Arial" w:cs="Arial"/>
      <w:b/>
      <w:bCs/>
      <w:sz w:val="24"/>
      <w:szCs w:val="24"/>
    </w:rPr>
  </w:style>
  <w:style w:type="paragraph" w:styleId="ListParagraph">
    <w:name w:val="List Paragraph"/>
    <w:basedOn w:val="Normal"/>
    <w:uiPriority w:val="34"/>
    <w:qFormat/>
    <w:rsid w:val="00EC2C13"/>
    <w:pPr>
      <w:numPr>
        <w:numId w:val="1"/>
      </w:numPr>
      <w:ind w:left="709" w:hanging="283"/>
      <w:contextualSpacing/>
    </w:pPr>
  </w:style>
  <w:style w:type="table" w:styleId="TableGrid">
    <w:name w:val="Table Grid"/>
    <w:basedOn w:val="TableNormal"/>
    <w:uiPriority w:val="59"/>
    <w:rsid w:val="00EB4E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7568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684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6848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68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6848"/>
    <w:rPr>
      <w:rFonts w:ascii="Arial" w:hAnsi="Arial" w:cs="Arial"/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21325D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28255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1A9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6DB3"/>
    <w:pPr>
      <w:spacing w:after="120" w:line="264" w:lineRule="auto"/>
    </w:pPr>
    <w:rPr>
      <w:rFonts w:ascii="Arial" w:hAnsi="Arial" w:cs="Arial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C87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2C1C87"/>
  </w:style>
  <w:style w:type="paragraph" w:styleId="Footer">
    <w:name w:val="footer"/>
    <w:basedOn w:val="Normal"/>
    <w:link w:val="FooterChar"/>
    <w:uiPriority w:val="99"/>
    <w:unhideWhenUsed/>
    <w:rsid w:val="002C1C87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C1C87"/>
  </w:style>
  <w:style w:type="paragraph" w:styleId="BalloonText">
    <w:name w:val="Balloon Text"/>
    <w:basedOn w:val="Normal"/>
    <w:link w:val="BalloonTextChar"/>
    <w:uiPriority w:val="99"/>
    <w:semiHidden/>
    <w:unhideWhenUsed/>
    <w:rsid w:val="002C1C8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1C87"/>
    <w:rPr>
      <w:rFonts w:ascii="Tahoma" w:hAnsi="Tahoma" w:cs="Tahoma"/>
      <w:sz w:val="16"/>
      <w:szCs w:val="16"/>
    </w:rPr>
  </w:style>
  <w:style w:type="paragraph" w:customStyle="1" w:styleId="CP1">
    <w:name w:val="CP1"/>
    <w:basedOn w:val="Normal"/>
    <w:link w:val="CP1Char"/>
    <w:qFormat/>
    <w:rsid w:val="00E70653"/>
    <w:pPr>
      <w:spacing w:after="0"/>
      <w:jc w:val="center"/>
    </w:pPr>
    <w:rPr>
      <w:rFonts w:ascii="Gill Sans MT" w:hAnsi="Gill Sans MT"/>
      <w:color w:val="000000" w:themeColor="text1"/>
      <w:sz w:val="60"/>
      <w:szCs w:val="60"/>
    </w:rPr>
  </w:style>
  <w:style w:type="paragraph" w:customStyle="1" w:styleId="CP2">
    <w:name w:val="CP2"/>
    <w:basedOn w:val="Normal"/>
    <w:link w:val="CP2Char"/>
    <w:qFormat/>
    <w:rsid w:val="00E70653"/>
    <w:pPr>
      <w:spacing w:after="0"/>
      <w:jc w:val="center"/>
    </w:pPr>
    <w:rPr>
      <w:rFonts w:ascii="Gill Sans MT" w:hAnsi="Gill Sans MT"/>
      <w:color w:val="000000" w:themeColor="text1"/>
      <w:sz w:val="28"/>
      <w:szCs w:val="28"/>
    </w:rPr>
  </w:style>
  <w:style w:type="character" w:customStyle="1" w:styleId="CP1Char">
    <w:name w:val="CP1 Char"/>
    <w:basedOn w:val="DefaultParagraphFont"/>
    <w:link w:val="CP1"/>
    <w:rsid w:val="00E70653"/>
    <w:rPr>
      <w:rFonts w:ascii="Gill Sans MT" w:hAnsi="Gill Sans MT"/>
      <w:color w:val="000000" w:themeColor="text1"/>
      <w:sz w:val="60"/>
      <w:szCs w:val="60"/>
    </w:rPr>
  </w:style>
  <w:style w:type="paragraph" w:customStyle="1" w:styleId="CP3">
    <w:name w:val="CP3"/>
    <w:basedOn w:val="Normal"/>
    <w:link w:val="CP3Char"/>
    <w:qFormat/>
    <w:rsid w:val="00E70653"/>
    <w:pPr>
      <w:spacing w:after="0"/>
      <w:jc w:val="center"/>
    </w:pPr>
    <w:rPr>
      <w:rFonts w:ascii="Gill Sans MT" w:hAnsi="Gill Sans MT"/>
      <w:color w:val="000000" w:themeColor="text1"/>
      <w:sz w:val="20"/>
      <w:szCs w:val="20"/>
    </w:rPr>
  </w:style>
  <w:style w:type="character" w:customStyle="1" w:styleId="CP2Char">
    <w:name w:val="CP2 Char"/>
    <w:basedOn w:val="DefaultParagraphFont"/>
    <w:link w:val="CP2"/>
    <w:rsid w:val="00E70653"/>
    <w:rPr>
      <w:rFonts w:ascii="Gill Sans MT" w:hAnsi="Gill Sans MT"/>
      <w:color w:val="000000" w:themeColor="text1"/>
      <w:sz w:val="28"/>
      <w:szCs w:val="28"/>
    </w:rPr>
  </w:style>
  <w:style w:type="paragraph" w:customStyle="1" w:styleId="Title2">
    <w:name w:val="Title2"/>
    <w:basedOn w:val="Normal"/>
    <w:link w:val="Title2Char"/>
    <w:qFormat/>
    <w:rsid w:val="00E70653"/>
    <w:rPr>
      <w:b/>
      <w:bCs/>
      <w:sz w:val="32"/>
      <w:szCs w:val="28"/>
    </w:rPr>
  </w:style>
  <w:style w:type="character" w:customStyle="1" w:styleId="CP3Char">
    <w:name w:val="CP3 Char"/>
    <w:basedOn w:val="DefaultParagraphFont"/>
    <w:link w:val="CP3"/>
    <w:rsid w:val="00E70653"/>
    <w:rPr>
      <w:rFonts w:ascii="Gill Sans MT" w:hAnsi="Gill Sans MT"/>
      <w:color w:val="000000" w:themeColor="text1"/>
      <w:sz w:val="20"/>
      <w:szCs w:val="20"/>
    </w:rPr>
  </w:style>
  <w:style w:type="paragraph" w:customStyle="1" w:styleId="Heading1">
    <w:name w:val="Heading1"/>
    <w:basedOn w:val="Normal"/>
    <w:link w:val="Heading1Char"/>
    <w:qFormat/>
    <w:rsid w:val="00E70653"/>
    <w:pPr>
      <w:spacing w:before="240"/>
    </w:pPr>
    <w:rPr>
      <w:b/>
      <w:bCs/>
      <w:sz w:val="28"/>
    </w:rPr>
  </w:style>
  <w:style w:type="character" w:customStyle="1" w:styleId="Title2Char">
    <w:name w:val="Title2 Char"/>
    <w:basedOn w:val="DefaultParagraphFont"/>
    <w:link w:val="Title2"/>
    <w:rsid w:val="00E70653"/>
    <w:rPr>
      <w:rFonts w:ascii="Arial" w:hAnsi="Arial" w:cs="Arial"/>
      <w:b/>
      <w:bCs/>
      <w:sz w:val="32"/>
      <w:szCs w:val="28"/>
    </w:rPr>
  </w:style>
  <w:style w:type="paragraph" w:customStyle="1" w:styleId="Heading2">
    <w:name w:val="Heading2"/>
    <w:basedOn w:val="Normal"/>
    <w:link w:val="Heading2Char"/>
    <w:qFormat/>
    <w:rsid w:val="00E70653"/>
    <w:rPr>
      <w:b/>
      <w:bCs/>
      <w:sz w:val="24"/>
    </w:rPr>
  </w:style>
  <w:style w:type="character" w:customStyle="1" w:styleId="Heading1Char">
    <w:name w:val="Heading1 Char"/>
    <w:basedOn w:val="DefaultParagraphFont"/>
    <w:link w:val="Heading1"/>
    <w:rsid w:val="00E70653"/>
    <w:rPr>
      <w:rFonts w:ascii="Arial" w:hAnsi="Arial" w:cs="Arial"/>
      <w:b/>
      <w:bCs/>
      <w:sz w:val="28"/>
      <w:szCs w:val="24"/>
    </w:rPr>
  </w:style>
  <w:style w:type="paragraph" w:customStyle="1" w:styleId="Ref">
    <w:name w:val="Ref"/>
    <w:basedOn w:val="Normal"/>
    <w:link w:val="RefChar"/>
    <w:qFormat/>
    <w:rsid w:val="00E70653"/>
    <w:pPr>
      <w:jc w:val="right"/>
    </w:pPr>
    <w:rPr>
      <w:rFonts w:ascii="Gill Sans MT" w:hAnsi="Gill Sans MT"/>
      <w:bCs/>
      <w:noProof/>
      <w:szCs w:val="28"/>
      <w:lang w:eastAsia="en-GB"/>
    </w:rPr>
  </w:style>
  <w:style w:type="character" w:customStyle="1" w:styleId="Heading2Char">
    <w:name w:val="Heading2 Char"/>
    <w:basedOn w:val="DefaultParagraphFont"/>
    <w:link w:val="Heading2"/>
    <w:rsid w:val="00E70653"/>
    <w:rPr>
      <w:rFonts w:ascii="Arial" w:hAnsi="Arial" w:cs="Arial"/>
      <w:b/>
      <w:bCs/>
      <w:sz w:val="24"/>
      <w:szCs w:val="24"/>
    </w:rPr>
  </w:style>
  <w:style w:type="paragraph" w:customStyle="1" w:styleId="Heading3">
    <w:name w:val="Heading3"/>
    <w:basedOn w:val="Heading2"/>
    <w:link w:val="Heading3Char"/>
    <w:qFormat/>
    <w:rsid w:val="00E70653"/>
    <w:rPr>
      <w:sz w:val="22"/>
    </w:rPr>
  </w:style>
  <w:style w:type="character" w:customStyle="1" w:styleId="RefChar">
    <w:name w:val="Ref Char"/>
    <w:basedOn w:val="DefaultParagraphFont"/>
    <w:link w:val="Ref"/>
    <w:rsid w:val="00E70653"/>
    <w:rPr>
      <w:rFonts w:ascii="Gill Sans MT" w:hAnsi="Gill Sans MT" w:cs="Arial"/>
      <w:bCs/>
      <w:noProof/>
      <w:szCs w:val="28"/>
      <w:lang w:eastAsia="en-GB"/>
    </w:rPr>
  </w:style>
  <w:style w:type="character" w:customStyle="1" w:styleId="Heading3Char">
    <w:name w:val="Heading3 Char"/>
    <w:basedOn w:val="Heading2Char"/>
    <w:link w:val="Heading3"/>
    <w:rsid w:val="00E70653"/>
    <w:rPr>
      <w:rFonts w:ascii="Arial" w:hAnsi="Arial" w:cs="Arial"/>
      <w:b/>
      <w:bCs/>
      <w:sz w:val="24"/>
      <w:szCs w:val="24"/>
    </w:rPr>
  </w:style>
  <w:style w:type="paragraph" w:styleId="ListParagraph">
    <w:name w:val="List Paragraph"/>
    <w:basedOn w:val="Normal"/>
    <w:uiPriority w:val="34"/>
    <w:qFormat/>
    <w:rsid w:val="00EC2C13"/>
    <w:pPr>
      <w:numPr>
        <w:numId w:val="1"/>
      </w:numPr>
      <w:ind w:left="709" w:hanging="283"/>
      <w:contextualSpacing/>
    </w:pPr>
  </w:style>
  <w:style w:type="table" w:styleId="TableGrid">
    <w:name w:val="Table Grid"/>
    <w:basedOn w:val="TableNormal"/>
    <w:uiPriority w:val="59"/>
    <w:rsid w:val="00EB4E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7568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684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6848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68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6848"/>
    <w:rPr>
      <w:rFonts w:ascii="Arial" w:hAnsi="Arial" w:cs="Arial"/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21325D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28255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1A9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333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04054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3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72282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71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mp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tmp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real-statistics.com/reliability/fleiss-kappa/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mp"/><Relationship Id="rId5" Type="http://schemas.openxmlformats.org/officeDocument/2006/relationships/settings" Target="settings.xml"/><Relationship Id="rId15" Type="http://schemas.openxmlformats.org/officeDocument/2006/relationships/image" Target="media/image7.tmp"/><Relationship Id="rId23" Type="http://schemas.openxmlformats.org/officeDocument/2006/relationships/theme" Target="theme/theme1.xml"/><Relationship Id="rId10" Type="http://schemas.openxmlformats.org/officeDocument/2006/relationships/image" Target="media/image2.tmp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tmp"/><Relationship Id="rId14" Type="http://schemas.openxmlformats.org/officeDocument/2006/relationships/image" Target="media/image6.tmp"/><Relationship Id="rId22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tatstutor.ac.uk" TargetMode="External"/><Relationship Id="rId1" Type="http://schemas.openxmlformats.org/officeDocument/2006/relationships/image" Target="media/image8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wmf"/><Relationship Id="rId1" Type="http://schemas.openxmlformats.org/officeDocument/2006/relationships/image" Target="media/image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C18BC6E3E6E4AE4894E36E5121F43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D34C6F-AE5D-40D4-952E-18235F22A824}"/>
      </w:docPartPr>
      <w:docPartBody>
        <w:p w:rsidR="0009643A" w:rsidRDefault="009847DF" w:rsidP="009847DF">
          <w:pPr>
            <w:pStyle w:val="0C18BC6E3E6E4AE4894E36E5121F4372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7DF"/>
    <w:rsid w:val="0009643A"/>
    <w:rsid w:val="0012531D"/>
    <w:rsid w:val="00154620"/>
    <w:rsid w:val="009847DF"/>
    <w:rsid w:val="00DC0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C18BC6E3E6E4AE4894E36E5121F4372">
    <w:name w:val="0C18BC6E3E6E4AE4894E36E5121F4372"/>
    <w:rsid w:val="009847DF"/>
  </w:style>
  <w:style w:type="paragraph" w:customStyle="1" w:styleId="3A502E64356D4815BB3CB349506234BE">
    <w:name w:val="3A502E64356D4815BB3CB349506234BE"/>
    <w:rsid w:val="009847D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C18BC6E3E6E4AE4894E36E5121F4372">
    <w:name w:val="0C18BC6E3E6E4AE4894E36E5121F4372"/>
    <w:rsid w:val="009847DF"/>
  </w:style>
  <w:style w:type="paragraph" w:customStyle="1" w:styleId="3A502E64356D4815BB3CB349506234BE">
    <w:name w:val="3A502E64356D4815BB3CB349506234BE"/>
    <w:rsid w:val="009847D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C4B4B1-AE00-4CA6-B4D3-CCDD8A152E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642</Words>
  <Characters>3666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Measuring Agreement: Kappa SPSS</vt:lpstr>
    </vt:vector>
  </TitlesOfParts>
  <Company>Loughborough University</Company>
  <LinksUpToDate>false</LinksUpToDate>
  <CharactersWithSpaces>4300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Measuring Agreement: Kappa SPSS</dc:title>
  <dc:creator>Janette Matthews</dc:creator>
  <cp:lastModifiedBy>Ellen Marshall</cp:lastModifiedBy>
  <cp:revision>3</cp:revision>
  <cp:lastPrinted>2016-10-06T14:10:00Z</cp:lastPrinted>
  <dcterms:created xsi:type="dcterms:W3CDTF">2018-03-21T12:39:00Z</dcterms:created>
  <dcterms:modified xsi:type="dcterms:W3CDTF">2018-03-21T12:40:00Z</dcterms:modified>
</cp:coreProperties>
</file>